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31" w:rsidRPr="000E2DF7" w:rsidRDefault="0010459C" w:rsidP="001B7CCD">
      <w:pPr>
        <w:spacing w:after="0"/>
        <w:jc w:val="center"/>
        <w:rPr>
          <w:rFonts w:ascii="Arial" w:hAnsi="Arial" w:cs="Arial"/>
          <w:b/>
        </w:rPr>
      </w:pPr>
      <w:r w:rsidRPr="000E2DF7">
        <w:rPr>
          <w:rFonts w:ascii="Arial" w:hAnsi="Arial" w:cs="Arial"/>
          <w:b/>
        </w:rPr>
        <w:t>Preventing and Resolving Shipping Disputes</w:t>
      </w:r>
    </w:p>
    <w:p w:rsidR="0090644E" w:rsidRDefault="0090644E" w:rsidP="001B7CCD">
      <w:pPr>
        <w:spacing w:after="0"/>
        <w:jc w:val="center"/>
        <w:rPr>
          <w:rFonts w:ascii="Arial" w:hAnsi="Arial" w:cs="Arial"/>
          <w:b/>
        </w:rPr>
      </w:pPr>
      <w:r w:rsidRPr="000E2DF7">
        <w:rPr>
          <w:rFonts w:ascii="Arial" w:hAnsi="Arial" w:cs="Arial"/>
          <w:b/>
        </w:rPr>
        <w:t>Q&amp;A with the FMC’s Office of Consumer Affairs and Dispute Resolution Services</w:t>
      </w:r>
    </w:p>
    <w:p w:rsidR="00533591" w:rsidRPr="000E2DF7" w:rsidRDefault="00533591" w:rsidP="001B7CCD">
      <w:pPr>
        <w:spacing w:after="0"/>
        <w:jc w:val="center"/>
        <w:rPr>
          <w:rFonts w:ascii="Arial" w:hAnsi="Arial" w:cs="Arial"/>
          <w:b/>
        </w:rPr>
      </w:pPr>
    </w:p>
    <w:p w:rsidR="00A279BB" w:rsidRPr="00533591" w:rsidRDefault="0010459C" w:rsidP="001B7CCD">
      <w:pPr>
        <w:pStyle w:val="ListParagraph"/>
        <w:spacing w:after="0"/>
        <w:ind w:left="1440"/>
        <w:jc w:val="center"/>
        <w:rPr>
          <w:rFonts w:ascii="Arial" w:hAnsi="Arial" w:cs="Arial"/>
          <w:b/>
        </w:rPr>
      </w:pPr>
      <w:r w:rsidRPr="00533591">
        <w:rPr>
          <w:rFonts w:ascii="Arial" w:hAnsi="Arial" w:cs="Arial"/>
          <w:b/>
        </w:rPr>
        <w:t>By Jennifer M.</w:t>
      </w:r>
      <w:r w:rsidR="00A279BB" w:rsidRPr="00533591">
        <w:rPr>
          <w:rFonts w:ascii="Arial" w:hAnsi="Arial" w:cs="Arial"/>
          <w:b/>
        </w:rPr>
        <w:t xml:space="preserve"> Gartlan, Deputy Director, CADRS</w:t>
      </w:r>
      <w:r w:rsidR="00533591">
        <w:rPr>
          <w:rFonts w:ascii="Arial" w:hAnsi="Arial" w:cs="Arial"/>
          <w:b/>
        </w:rPr>
        <w:t>*</w:t>
      </w:r>
    </w:p>
    <w:p w:rsidR="0010459C" w:rsidRPr="000E2DF7" w:rsidRDefault="0010459C" w:rsidP="001B7CCD">
      <w:pPr>
        <w:spacing w:after="0"/>
        <w:jc w:val="center"/>
        <w:rPr>
          <w:rFonts w:ascii="Arial" w:hAnsi="Arial" w:cs="Arial"/>
        </w:rPr>
      </w:pPr>
    </w:p>
    <w:p w:rsidR="000E2DF7" w:rsidRPr="000E2DF7" w:rsidRDefault="000E2DF7" w:rsidP="002654FD">
      <w:pPr>
        <w:rPr>
          <w:rFonts w:ascii="Arial" w:hAnsi="Arial" w:cs="Arial"/>
        </w:rPr>
      </w:pPr>
      <w:r>
        <w:rPr>
          <w:rFonts w:ascii="Arial" w:hAnsi="Arial" w:cs="Arial"/>
        </w:rPr>
        <w:t>The Federal Maritime Commission’s Office of Consumer Affairs &amp; Dispute Resolution Services (CADRS) provides confide</w:t>
      </w:r>
      <w:r w:rsidR="00EB67C0">
        <w:rPr>
          <w:rFonts w:ascii="Arial" w:hAnsi="Arial" w:cs="Arial"/>
        </w:rPr>
        <w:t>ntial assistance to parties</w:t>
      </w:r>
      <w:r>
        <w:rPr>
          <w:rFonts w:ascii="Arial" w:hAnsi="Arial" w:cs="Arial"/>
        </w:rPr>
        <w:t xml:space="preserve"> seek</w:t>
      </w:r>
      <w:r w:rsidR="00EB67C0">
        <w:rPr>
          <w:rFonts w:ascii="Arial" w:hAnsi="Arial" w:cs="Arial"/>
        </w:rPr>
        <w:t>ing</w:t>
      </w:r>
      <w:r>
        <w:rPr>
          <w:rFonts w:ascii="Arial" w:hAnsi="Arial" w:cs="Arial"/>
        </w:rPr>
        <w:t xml:space="preserve"> to resolve</w:t>
      </w:r>
      <w:r w:rsidR="00EB67C0">
        <w:rPr>
          <w:rFonts w:ascii="Arial" w:hAnsi="Arial" w:cs="Arial"/>
        </w:rPr>
        <w:t xml:space="preserve"> their</w:t>
      </w:r>
      <w:r>
        <w:rPr>
          <w:rFonts w:ascii="Arial" w:hAnsi="Arial" w:cs="Arial"/>
        </w:rPr>
        <w:t xml:space="preserve"> international ocean shipping disputes.  </w:t>
      </w:r>
      <w:r w:rsidR="006D66F0">
        <w:rPr>
          <w:rFonts w:ascii="Arial" w:hAnsi="Arial" w:cs="Arial"/>
        </w:rPr>
        <w:t>In FY 2016</w:t>
      </w:r>
      <w:r>
        <w:rPr>
          <w:rFonts w:ascii="Arial" w:hAnsi="Arial" w:cs="Arial"/>
        </w:rPr>
        <w:t>, household goods matters represented</w:t>
      </w:r>
      <w:r w:rsidR="006D66F0">
        <w:rPr>
          <w:rFonts w:ascii="Arial" w:hAnsi="Arial" w:cs="Arial"/>
        </w:rPr>
        <w:t xml:space="preserve"> approximately 30</w:t>
      </w:r>
      <w:r w:rsidR="006A45FF">
        <w:rPr>
          <w:rFonts w:ascii="Arial" w:hAnsi="Arial" w:cs="Arial"/>
        </w:rPr>
        <w:t>% of</w:t>
      </w:r>
      <w:r w:rsidR="00F338B2">
        <w:rPr>
          <w:rFonts w:ascii="Arial" w:hAnsi="Arial" w:cs="Arial"/>
        </w:rPr>
        <w:t xml:space="preserve"> all</w:t>
      </w:r>
      <w:r w:rsidR="006A45FF">
        <w:rPr>
          <w:rFonts w:ascii="Arial" w:hAnsi="Arial" w:cs="Arial"/>
        </w:rPr>
        <w:t xml:space="preserve"> requests for assistance received by CADRS.</w:t>
      </w:r>
      <w:r>
        <w:rPr>
          <w:rFonts w:ascii="Arial" w:hAnsi="Arial" w:cs="Arial"/>
        </w:rPr>
        <w:t xml:space="preserve"> </w:t>
      </w:r>
    </w:p>
    <w:p w:rsidR="000E2DF7" w:rsidRDefault="006A45FF" w:rsidP="002654FD">
      <w:pPr>
        <w:rPr>
          <w:rFonts w:ascii="Arial" w:hAnsi="Arial" w:cs="Arial"/>
        </w:rPr>
      </w:pPr>
      <w:r>
        <w:rPr>
          <w:rFonts w:ascii="Arial" w:hAnsi="Arial" w:cs="Arial"/>
        </w:rPr>
        <w:t>CADRS often r</w:t>
      </w:r>
      <w:r w:rsidR="00480C49">
        <w:rPr>
          <w:rFonts w:ascii="Arial" w:hAnsi="Arial" w:cs="Arial"/>
        </w:rPr>
        <w:t>eceives inquiries about</w:t>
      </w:r>
      <w:r w:rsidR="00DF60E4">
        <w:rPr>
          <w:rFonts w:ascii="Arial" w:hAnsi="Arial" w:cs="Arial"/>
        </w:rPr>
        <w:t xml:space="preserve"> ocean transportation intermediaries</w:t>
      </w:r>
      <w:r w:rsidR="00FC2440">
        <w:rPr>
          <w:rFonts w:ascii="Arial" w:hAnsi="Arial" w:cs="Arial"/>
        </w:rPr>
        <w:t xml:space="preserve"> (OTIs)</w:t>
      </w:r>
      <w:r w:rsidR="00480C49">
        <w:rPr>
          <w:rFonts w:ascii="Arial" w:hAnsi="Arial" w:cs="Arial"/>
        </w:rPr>
        <w:t xml:space="preserve"> and the services they provide to help shippers transport household goods overseas as well as common issues that arise during a household goods move.</w:t>
      </w:r>
      <w:r w:rsidR="009E2A27">
        <w:rPr>
          <w:rFonts w:ascii="Arial" w:hAnsi="Arial" w:cs="Arial"/>
        </w:rPr>
        <w:t xml:space="preserve"> </w:t>
      </w:r>
      <w:r>
        <w:rPr>
          <w:rFonts w:ascii="Arial" w:hAnsi="Arial" w:cs="Arial"/>
        </w:rPr>
        <w:t>The fo</w:t>
      </w:r>
      <w:r w:rsidR="00480C49">
        <w:rPr>
          <w:rFonts w:ascii="Arial" w:hAnsi="Arial" w:cs="Arial"/>
        </w:rPr>
        <w:t>llowing Q&amp;A discusses</w:t>
      </w:r>
      <w:r w:rsidR="00A47A68">
        <w:rPr>
          <w:rFonts w:ascii="Arial" w:hAnsi="Arial" w:cs="Arial"/>
        </w:rPr>
        <w:t xml:space="preserve"> some of the most common questions received by CADRS regarding its services.</w:t>
      </w:r>
    </w:p>
    <w:p w:rsidR="00E84BFF" w:rsidRDefault="00E84BFF" w:rsidP="00E84BFF">
      <w:pPr>
        <w:rPr>
          <w:rFonts w:ascii="Arial" w:hAnsi="Arial" w:cs="Arial"/>
        </w:rPr>
      </w:pPr>
      <w:r>
        <w:rPr>
          <w:rFonts w:ascii="Arial" w:hAnsi="Arial" w:cs="Arial"/>
        </w:rPr>
        <w:t>CADRS staff are trained mediators with expertise in ocean shipping regulations and commercial practices.  Staff utilize these capabilities to help parties avoid time consuming and costly litigation by working with parties</w:t>
      </w:r>
      <w:r w:rsidR="00D93CC0">
        <w:rPr>
          <w:rFonts w:ascii="Arial" w:hAnsi="Arial" w:cs="Arial"/>
        </w:rPr>
        <w:t xml:space="preserve"> to</w:t>
      </w:r>
      <w:r>
        <w:rPr>
          <w:rFonts w:ascii="Arial" w:hAnsi="Arial" w:cs="Arial"/>
        </w:rPr>
        <w:t xml:space="preserve"> negotiate creative and meaningful solutions to ocean shipping challenges and disputes in real time.  </w:t>
      </w:r>
    </w:p>
    <w:p w:rsidR="00E84BFF" w:rsidRDefault="00E84BFF" w:rsidP="00E84BFF">
      <w:pPr>
        <w:rPr>
          <w:rFonts w:ascii="Arial" w:hAnsi="Arial" w:cs="Arial"/>
        </w:rPr>
      </w:pPr>
      <w:r>
        <w:rPr>
          <w:rFonts w:ascii="Arial" w:hAnsi="Arial" w:cs="Arial"/>
        </w:rPr>
        <w:t xml:space="preserve">The process is confidential, meaning that CADRS staff will not disclose to the public or other agency offices confidential information provided during the course of the dispute resolution process.  </w:t>
      </w:r>
    </w:p>
    <w:p w:rsidR="00FC2440" w:rsidRDefault="00FC2440" w:rsidP="00E84BFF">
      <w:pPr>
        <w:rPr>
          <w:rFonts w:ascii="Arial" w:hAnsi="Arial" w:cs="Arial"/>
        </w:rPr>
      </w:pPr>
      <w:r>
        <w:rPr>
          <w:rFonts w:ascii="Arial" w:hAnsi="Arial" w:cs="Arial"/>
        </w:rPr>
        <w:t>The following discusses some of the most common questions received by CADRS</w:t>
      </w:r>
      <w:r w:rsidR="00F36634">
        <w:rPr>
          <w:rFonts w:ascii="Arial" w:hAnsi="Arial" w:cs="Arial"/>
        </w:rPr>
        <w:t xml:space="preserve"> regarding its services.</w:t>
      </w:r>
      <w:r>
        <w:rPr>
          <w:rFonts w:ascii="Arial" w:hAnsi="Arial" w:cs="Arial"/>
        </w:rPr>
        <w:t xml:space="preserve"> </w:t>
      </w:r>
    </w:p>
    <w:p w:rsidR="006776FC" w:rsidRDefault="006776FC" w:rsidP="006776FC">
      <w:pPr>
        <w:rPr>
          <w:rFonts w:ascii="Arial" w:hAnsi="Arial" w:cs="Arial"/>
          <w:b/>
        </w:rPr>
      </w:pPr>
      <w:r>
        <w:rPr>
          <w:rFonts w:ascii="Arial" w:hAnsi="Arial" w:cs="Arial"/>
          <w:b/>
        </w:rPr>
        <w:t>What kind of services does CADRS offer?</w:t>
      </w:r>
    </w:p>
    <w:p w:rsidR="006776FC" w:rsidRDefault="006776FC" w:rsidP="006776FC">
      <w:pPr>
        <w:rPr>
          <w:rFonts w:ascii="Arial" w:hAnsi="Arial" w:cs="Arial"/>
        </w:rPr>
      </w:pPr>
      <w:r>
        <w:rPr>
          <w:rFonts w:ascii="Arial" w:hAnsi="Arial" w:cs="Arial"/>
        </w:rPr>
        <w:t xml:space="preserve">CADRS offers ombuds and mediation services to resolve both </w:t>
      </w:r>
      <w:r w:rsidR="008D75E5">
        <w:rPr>
          <w:rFonts w:ascii="Arial" w:hAnsi="Arial" w:cs="Arial"/>
        </w:rPr>
        <w:t xml:space="preserve">emergent </w:t>
      </w:r>
      <w:r>
        <w:rPr>
          <w:rFonts w:ascii="Arial" w:hAnsi="Arial" w:cs="Arial"/>
        </w:rPr>
        <w:t>and ongoing international ocean shipping disputes.  Services can be provided at any phase of a dispute (i.e. to avoid litigation or to resolve ongoing litigation).</w:t>
      </w:r>
    </w:p>
    <w:p w:rsidR="006776FC" w:rsidRDefault="006776FC" w:rsidP="006776FC">
      <w:pPr>
        <w:rPr>
          <w:rFonts w:ascii="Arial" w:hAnsi="Arial" w:cs="Arial"/>
        </w:rPr>
      </w:pPr>
      <w:r>
        <w:rPr>
          <w:rFonts w:ascii="Arial" w:hAnsi="Arial" w:cs="Arial"/>
        </w:rPr>
        <w:t>These services are offered</w:t>
      </w:r>
      <w:r w:rsidR="00AA0B6A">
        <w:rPr>
          <w:rFonts w:ascii="Arial" w:hAnsi="Arial" w:cs="Arial"/>
        </w:rPr>
        <w:t xml:space="preserve"> on a voluntary</w:t>
      </w:r>
      <w:r>
        <w:rPr>
          <w:rFonts w:ascii="Arial" w:hAnsi="Arial" w:cs="Arial"/>
        </w:rPr>
        <w:t xml:space="preserve"> basis</w:t>
      </w:r>
      <w:r w:rsidR="008D75E5">
        <w:rPr>
          <w:rFonts w:ascii="Arial" w:hAnsi="Arial" w:cs="Arial"/>
        </w:rPr>
        <w:t xml:space="preserve"> -- </w:t>
      </w:r>
      <w:r>
        <w:rPr>
          <w:rFonts w:ascii="Arial" w:hAnsi="Arial" w:cs="Arial"/>
        </w:rPr>
        <w:t>all parties to the dispute must consent to the use of CADRS’s staff to assist with resolving the dispute</w:t>
      </w:r>
      <w:r w:rsidR="00BD0393">
        <w:rPr>
          <w:rFonts w:ascii="Arial" w:hAnsi="Arial" w:cs="Arial"/>
        </w:rPr>
        <w:t xml:space="preserve"> prior to the provision of services</w:t>
      </w:r>
      <w:r>
        <w:rPr>
          <w:rFonts w:ascii="Arial" w:hAnsi="Arial" w:cs="Arial"/>
        </w:rPr>
        <w:t xml:space="preserve">. </w:t>
      </w:r>
      <w:r w:rsidR="00290095">
        <w:rPr>
          <w:rFonts w:ascii="Arial" w:hAnsi="Arial" w:cs="Arial"/>
        </w:rPr>
        <w:t>The CADRS</w:t>
      </w:r>
      <w:r w:rsidR="00360452">
        <w:rPr>
          <w:rFonts w:ascii="Arial" w:hAnsi="Arial" w:cs="Arial"/>
        </w:rPr>
        <w:t xml:space="preserve"> staff member</w:t>
      </w:r>
      <w:r w:rsidR="00290095">
        <w:rPr>
          <w:rFonts w:ascii="Arial" w:hAnsi="Arial" w:cs="Arial"/>
        </w:rPr>
        <w:t xml:space="preserve"> or either party may</w:t>
      </w:r>
      <w:r w:rsidR="00B00456">
        <w:rPr>
          <w:rFonts w:ascii="Arial" w:hAnsi="Arial" w:cs="Arial"/>
        </w:rPr>
        <w:t xml:space="preserve"> discontinue the process</w:t>
      </w:r>
      <w:r w:rsidR="00290095">
        <w:rPr>
          <w:rFonts w:ascii="Arial" w:hAnsi="Arial" w:cs="Arial"/>
        </w:rPr>
        <w:t xml:space="preserve"> at any time after the process begins.</w:t>
      </w:r>
    </w:p>
    <w:p w:rsidR="00AA0B6A" w:rsidRDefault="00AA0B6A" w:rsidP="006776FC">
      <w:pPr>
        <w:rPr>
          <w:rFonts w:ascii="Arial" w:hAnsi="Arial" w:cs="Arial"/>
        </w:rPr>
      </w:pPr>
      <w:r>
        <w:rPr>
          <w:rFonts w:ascii="Arial" w:hAnsi="Arial" w:cs="Arial"/>
        </w:rPr>
        <w:t>Services provided by CADRS are confidential</w:t>
      </w:r>
      <w:r w:rsidR="008D75E5">
        <w:rPr>
          <w:rFonts w:ascii="Arial" w:hAnsi="Arial" w:cs="Arial"/>
        </w:rPr>
        <w:t xml:space="preserve"> --</w:t>
      </w:r>
      <w:r>
        <w:rPr>
          <w:rFonts w:ascii="Arial" w:hAnsi="Arial" w:cs="Arial"/>
        </w:rPr>
        <w:t xml:space="preserve"> CADRS staff cannot disclose confidential information provided during an ombuds or mediation session to the public or to other FMC offices.</w:t>
      </w:r>
    </w:p>
    <w:p w:rsidR="006776FC" w:rsidRDefault="00B00456" w:rsidP="006776FC">
      <w:pPr>
        <w:rPr>
          <w:rFonts w:ascii="Arial" w:hAnsi="Arial" w:cs="Arial"/>
        </w:rPr>
      </w:pPr>
      <w:r>
        <w:rPr>
          <w:rFonts w:ascii="Arial" w:hAnsi="Arial" w:cs="Arial"/>
        </w:rPr>
        <w:t>With respect to the process itself, CADRS staff a</w:t>
      </w:r>
      <w:r w:rsidR="00DD5F74">
        <w:rPr>
          <w:rFonts w:ascii="Arial" w:hAnsi="Arial" w:cs="Arial"/>
        </w:rPr>
        <w:t>ct as neutrals.  T</w:t>
      </w:r>
      <w:r>
        <w:rPr>
          <w:rFonts w:ascii="Arial" w:hAnsi="Arial" w:cs="Arial"/>
        </w:rPr>
        <w:t>hey do not advocate for a particular party,</w:t>
      </w:r>
      <w:r w:rsidR="00DD5F74">
        <w:rPr>
          <w:rFonts w:ascii="Arial" w:hAnsi="Arial" w:cs="Arial"/>
        </w:rPr>
        <w:t xml:space="preserve"> rather</w:t>
      </w:r>
      <w:r>
        <w:rPr>
          <w:rFonts w:ascii="Arial" w:hAnsi="Arial" w:cs="Arial"/>
        </w:rPr>
        <w:t xml:space="preserve"> they advocate for a fair and balanced process that takes into account the needs and interests of each participating party.  CADRS staff work with the parties to generate workable settlement </w:t>
      </w:r>
      <w:r w:rsidR="00DD5F74">
        <w:rPr>
          <w:rFonts w:ascii="Arial" w:hAnsi="Arial" w:cs="Arial"/>
        </w:rPr>
        <w:t>options to meet party</w:t>
      </w:r>
      <w:r>
        <w:rPr>
          <w:rFonts w:ascii="Arial" w:hAnsi="Arial" w:cs="Arial"/>
        </w:rPr>
        <w:t xml:space="preserve"> needs and interests.  This approach often lends itself to creative solutions that allow parties to go beyond tradit</w:t>
      </w:r>
      <w:r w:rsidR="00290095">
        <w:rPr>
          <w:rFonts w:ascii="Arial" w:hAnsi="Arial" w:cs="Arial"/>
        </w:rPr>
        <w:t>ional legal remedies to</w:t>
      </w:r>
      <w:r>
        <w:rPr>
          <w:rFonts w:ascii="Arial" w:hAnsi="Arial" w:cs="Arial"/>
        </w:rPr>
        <w:t xml:space="preserve"> provide the parties with what they are actually seeking (e.g.</w:t>
      </w:r>
      <w:r w:rsidR="008D75E5">
        <w:rPr>
          <w:rFonts w:ascii="Arial" w:hAnsi="Arial" w:cs="Arial"/>
        </w:rPr>
        <w:t>,</w:t>
      </w:r>
      <w:r>
        <w:rPr>
          <w:rFonts w:ascii="Arial" w:hAnsi="Arial" w:cs="Arial"/>
        </w:rPr>
        <w:t xml:space="preserve"> release of cargo, enhanced business opportunities, avoidance of negative publicity, etc.).</w:t>
      </w:r>
    </w:p>
    <w:p w:rsidR="001B7CCD" w:rsidRDefault="001B7CCD" w:rsidP="006776FC">
      <w:pPr>
        <w:rPr>
          <w:rFonts w:ascii="Arial" w:hAnsi="Arial" w:cs="Arial"/>
        </w:rPr>
      </w:pPr>
    </w:p>
    <w:p w:rsidR="001B7CCD" w:rsidRDefault="001B7CCD" w:rsidP="006776FC">
      <w:pPr>
        <w:rPr>
          <w:rFonts w:ascii="Arial" w:hAnsi="Arial" w:cs="Arial"/>
        </w:rPr>
      </w:pPr>
    </w:p>
    <w:p w:rsidR="00E84BFF" w:rsidRDefault="00E84BFF" w:rsidP="006776FC">
      <w:pPr>
        <w:rPr>
          <w:rFonts w:ascii="Arial" w:hAnsi="Arial" w:cs="Arial"/>
          <w:b/>
        </w:rPr>
      </w:pPr>
      <w:r>
        <w:rPr>
          <w:rFonts w:ascii="Arial" w:hAnsi="Arial" w:cs="Arial"/>
          <w:b/>
        </w:rPr>
        <w:t>What is the difference between ombuds services and mediation?</w:t>
      </w:r>
    </w:p>
    <w:tbl>
      <w:tblPr>
        <w:tblStyle w:val="TableGrid"/>
        <w:tblW w:w="0" w:type="auto"/>
        <w:tblLook w:val="04A0" w:firstRow="1" w:lastRow="0" w:firstColumn="1" w:lastColumn="0" w:noHBand="0" w:noVBand="1"/>
      </w:tblPr>
      <w:tblGrid>
        <w:gridCol w:w="4675"/>
        <w:gridCol w:w="4675"/>
      </w:tblGrid>
      <w:tr w:rsidR="00C01A89" w:rsidTr="00C01A89">
        <w:tc>
          <w:tcPr>
            <w:tcW w:w="4675" w:type="dxa"/>
          </w:tcPr>
          <w:p w:rsidR="00C01A89" w:rsidRDefault="00C01A89" w:rsidP="002654FD">
            <w:pPr>
              <w:rPr>
                <w:rFonts w:ascii="Arial" w:hAnsi="Arial" w:cs="Arial"/>
                <w:b/>
              </w:rPr>
            </w:pPr>
            <w:r>
              <w:rPr>
                <w:rFonts w:ascii="Arial" w:hAnsi="Arial" w:cs="Arial"/>
                <w:b/>
              </w:rPr>
              <w:t>Ombuds</w:t>
            </w:r>
          </w:p>
        </w:tc>
        <w:tc>
          <w:tcPr>
            <w:tcW w:w="4675" w:type="dxa"/>
          </w:tcPr>
          <w:p w:rsidR="00C01A89" w:rsidRDefault="00C01A89" w:rsidP="002654FD">
            <w:pPr>
              <w:rPr>
                <w:rFonts w:ascii="Arial" w:hAnsi="Arial" w:cs="Arial"/>
                <w:b/>
              </w:rPr>
            </w:pPr>
            <w:r>
              <w:rPr>
                <w:rFonts w:ascii="Arial" w:hAnsi="Arial" w:cs="Arial"/>
                <w:b/>
              </w:rPr>
              <w:t>Mediation</w:t>
            </w:r>
          </w:p>
        </w:tc>
      </w:tr>
      <w:tr w:rsidR="00C01A89" w:rsidTr="00C01A89">
        <w:tc>
          <w:tcPr>
            <w:tcW w:w="4675" w:type="dxa"/>
          </w:tcPr>
          <w:p w:rsidR="00C01A89" w:rsidRDefault="00C01A89" w:rsidP="002654FD">
            <w:pPr>
              <w:rPr>
                <w:rFonts w:ascii="Arial" w:hAnsi="Arial" w:cs="Arial"/>
                <w:b/>
              </w:rPr>
            </w:pPr>
            <w:r>
              <w:rPr>
                <w:rFonts w:ascii="Arial" w:eastAsia="Times New Roman" w:hAnsi="Arial" w:cs="Arial"/>
                <w:color w:val="000000"/>
                <w:sz w:val="18"/>
                <w:szCs w:val="18"/>
              </w:rPr>
              <w:t>CADRS neutral uses</w:t>
            </w:r>
            <w:r w:rsidRPr="00E84BFF">
              <w:rPr>
                <w:rFonts w:ascii="Arial" w:eastAsia="Times New Roman" w:hAnsi="Arial" w:cs="Arial"/>
                <w:color w:val="000000"/>
                <w:sz w:val="18"/>
                <w:szCs w:val="18"/>
              </w:rPr>
              <w:t xml:space="preserve"> various techniq</w:t>
            </w:r>
            <w:r>
              <w:rPr>
                <w:rFonts w:ascii="Arial" w:eastAsia="Times New Roman" w:hAnsi="Arial" w:cs="Arial"/>
                <w:color w:val="000000"/>
                <w:sz w:val="18"/>
                <w:szCs w:val="18"/>
              </w:rPr>
              <w:t>ues (e.g. inquiry,</w:t>
            </w:r>
            <w:r w:rsidRPr="00E84BFF">
              <w:rPr>
                <w:rFonts w:ascii="Arial" w:eastAsia="Times New Roman" w:hAnsi="Arial" w:cs="Arial"/>
                <w:color w:val="000000"/>
                <w:sz w:val="18"/>
                <w:szCs w:val="18"/>
              </w:rPr>
              <w:t xml:space="preserve"> informal coaching, telephonic mediation, etc.) to assist two or more parties resolve challenges or disputes between</w:t>
            </w:r>
          </w:p>
        </w:tc>
        <w:tc>
          <w:tcPr>
            <w:tcW w:w="4675" w:type="dxa"/>
          </w:tcPr>
          <w:p w:rsidR="00C01A89" w:rsidRDefault="00C01A89" w:rsidP="002654FD">
            <w:pPr>
              <w:rPr>
                <w:rFonts w:ascii="Arial" w:hAnsi="Arial" w:cs="Arial"/>
                <w:b/>
              </w:rPr>
            </w:pPr>
            <w:r w:rsidRPr="00E84BFF">
              <w:rPr>
                <w:rFonts w:ascii="Arial" w:eastAsia="Times New Roman" w:hAnsi="Arial" w:cs="Arial"/>
                <w:color w:val="000000"/>
                <w:sz w:val="18"/>
                <w:szCs w:val="18"/>
              </w:rPr>
              <w:t>ADR process used to resolve disputes between two or more parties</w:t>
            </w:r>
          </w:p>
        </w:tc>
      </w:tr>
      <w:tr w:rsidR="00C01A89" w:rsidTr="00C33F9E">
        <w:trPr>
          <w:trHeight w:val="647"/>
        </w:trPr>
        <w:tc>
          <w:tcPr>
            <w:tcW w:w="4675" w:type="dxa"/>
          </w:tcPr>
          <w:p w:rsidR="00C01A89" w:rsidRDefault="00C01A89" w:rsidP="002654FD">
            <w:pPr>
              <w:rPr>
                <w:rFonts w:ascii="Arial" w:eastAsia="Times New Roman" w:hAnsi="Arial" w:cs="Arial"/>
                <w:color w:val="000000"/>
                <w:sz w:val="18"/>
                <w:szCs w:val="18"/>
              </w:rPr>
            </w:pPr>
            <w:r w:rsidRPr="00E84BFF">
              <w:rPr>
                <w:rFonts w:ascii="Arial" w:eastAsia="Times New Roman" w:hAnsi="Arial" w:cs="Arial"/>
                <w:color w:val="000000"/>
                <w:sz w:val="18"/>
                <w:szCs w:val="18"/>
              </w:rPr>
              <w:t>ADR process used to resolve disputes between two or more parties</w:t>
            </w:r>
          </w:p>
        </w:tc>
        <w:tc>
          <w:tcPr>
            <w:tcW w:w="4675" w:type="dxa"/>
          </w:tcPr>
          <w:p w:rsidR="00C01A89" w:rsidRPr="00E84BFF" w:rsidRDefault="00C01A89" w:rsidP="002654FD">
            <w:pPr>
              <w:rPr>
                <w:rFonts w:ascii="Arial" w:eastAsia="Times New Roman" w:hAnsi="Arial" w:cs="Arial"/>
                <w:color w:val="000000"/>
                <w:sz w:val="18"/>
                <w:szCs w:val="18"/>
              </w:rPr>
            </w:pPr>
            <w:r>
              <w:rPr>
                <w:rFonts w:ascii="Arial" w:eastAsia="Times New Roman" w:hAnsi="Arial" w:cs="Arial"/>
                <w:color w:val="000000"/>
                <w:sz w:val="18"/>
                <w:szCs w:val="18"/>
              </w:rPr>
              <w:t>Appropriate for</w:t>
            </w:r>
            <w:r w:rsidRPr="00E84BFF">
              <w:rPr>
                <w:rFonts w:ascii="Arial" w:eastAsia="Times New Roman" w:hAnsi="Arial" w:cs="Arial"/>
                <w:color w:val="000000"/>
                <w:sz w:val="18"/>
                <w:szCs w:val="18"/>
              </w:rPr>
              <w:t xml:space="preserve"> immediat</w:t>
            </w:r>
            <w:r>
              <w:rPr>
                <w:rFonts w:ascii="Arial" w:eastAsia="Times New Roman" w:hAnsi="Arial" w:cs="Arial"/>
                <w:color w:val="000000"/>
                <w:sz w:val="18"/>
                <w:szCs w:val="18"/>
              </w:rPr>
              <w:t>e or ongoing issue</w:t>
            </w:r>
            <w:r w:rsidRPr="00E84BFF">
              <w:rPr>
                <w:rFonts w:ascii="Arial" w:eastAsia="Times New Roman" w:hAnsi="Arial" w:cs="Arial"/>
                <w:color w:val="000000"/>
                <w:sz w:val="18"/>
                <w:szCs w:val="18"/>
              </w:rPr>
              <w:t xml:space="preserve"> that may or may not be in litigation</w:t>
            </w:r>
          </w:p>
        </w:tc>
      </w:tr>
      <w:tr w:rsidR="00C01A89" w:rsidTr="00C33F9E">
        <w:trPr>
          <w:trHeight w:val="620"/>
        </w:trPr>
        <w:tc>
          <w:tcPr>
            <w:tcW w:w="4675" w:type="dxa"/>
          </w:tcPr>
          <w:p w:rsidR="00C01A89" w:rsidRPr="00E84BFF" w:rsidRDefault="00C01A89" w:rsidP="002654FD">
            <w:pPr>
              <w:rPr>
                <w:rFonts w:ascii="Arial" w:eastAsia="Times New Roman" w:hAnsi="Arial" w:cs="Arial"/>
                <w:color w:val="000000"/>
                <w:sz w:val="18"/>
                <w:szCs w:val="18"/>
              </w:rPr>
            </w:pPr>
            <w:r w:rsidRPr="00E84BFF">
              <w:rPr>
                <w:rFonts w:ascii="Arial" w:eastAsia="Times New Roman" w:hAnsi="Arial" w:cs="Arial"/>
                <w:color w:val="000000"/>
                <w:sz w:val="18"/>
                <w:szCs w:val="18"/>
              </w:rPr>
              <w:t>Parties control outcome; either party/ombuds can terminate at any time</w:t>
            </w:r>
          </w:p>
        </w:tc>
        <w:tc>
          <w:tcPr>
            <w:tcW w:w="4675" w:type="dxa"/>
          </w:tcPr>
          <w:p w:rsidR="00C01A89" w:rsidRDefault="00C01A89" w:rsidP="002654FD">
            <w:pPr>
              <w:rPr>
                <w:rFonts w:ascii="Arial" w:eastAsia="Times New Roman" w:hAnsi="Arial" w:cs="Arial"/>
                <w:color w:val="000000"/>
                <w:sz w:val="18"/>
                <w:szCs w:val="18"/>
              </w:rPr>
            </w:pPr>
            <w:r w:rsidRPr="00E84BFF">
              <w:rPr>
                <w:rFonts w:ascii="Arial" w:eastAsia="Times New Roman" w:hAnsi="Arial" w:cs="Arial"/>
                <w:color w:val="000000"/>
                <w:sz w:val="18"/>
                <w:szCs w:val="18"/>
              </w:rPr>
              <w:t>Parties control outcome; either party/ mediator can terminate at any time</w:t>
            </w:r>
          </w:p>
        </w:tc>
      </w:tr>
      <w:tr w:rsidR="00C01A89" w:rsidTr="00C33F9E">
        <w:trPr>
          <w:trHeight w:val="530"/>
        </w:trPr>
        <w:tc>
          <w:tcPr>
            <w:tcW w:w="4675" w:type="dxa"/>
          </w:tcPr>
          <w:p w:rsidR="00C01A89" w:rsidRPr="00E84BFF" w:rsidRDefault="00C01A89" w:rsidP="002654FD">
            <w:pPr>
              <w:rPr>
                <w:rFonts w:ascii="Arial" w:eastAsia="Times New Roman" w:hAnsi="Arial" w:cs="Arial"/>
                <w:color w:val="000000"/>
                <w:sz w:val="18"/>
                <w:szCs w:val="18"/>
              </w:rPr>
            </w:pPr>
            <w:r>
              <w:rPr>
                <w:rFonts w:ascii="Arial" w:eastAsia="Times New Roman" w:hAnsi="Arial" w:cs="Arial"/>
                <w:color w:val="000000"/>
                <w:sz w:val="18"/>
                <w:szCs w:val="18"/>
              </w:rPr>
              <w:t xml:space="preserve">Results in an </w:t>
            </w:r>
            <w:r w:rsidRPr="00E84BFF">
              <w:rPr>
                <w:rFonts w:ascii="Arial" w:eastAsia="Times New Roman" w:hAnsi="Arial" w:cs="Arial"/>
                <w:color w:val="000000"/>
                <w:sz w:val="18"/>
                <w:szCs w:val="18"/>
              </w:rPr>
              <w:t>Informal agreement to resolve dispute</w:t>
            </w:r>
            <w:r>
              <w:rPr>
                <w:rFonts w:ascii="Arial" w:eastAsia="Times New Roman" w:hAnsi="Arial" w:cs="Arial"/>
                <w:color w:val="000000"/>
                <w:sz w:val="18"/>
                <w:szCs w:val="18"/>
              </w:rPr>
              <w:t xml:space="preserve"> as agreed by the parties</w:t>
            </w:r>
          </w:p>
        </w:tc>
        <w:tc>
          <w:tcPr>
            <w:tcW w:w="4675" w:type="dxa"/>
          </w:tcPr>
          <w:p w:rsidR="00C01A89" w:rsidRPr="00E84BFF" w:rsidRDefault="00C01A89" w:rsidP="002654FD">
            <w:pPr>
              <w:rPr>
                <w:rFonts w:ascii="Arial" w:eastAsia="Times New Roman" w:hAnsi="Arial" w:cs="Arial"/>
                <w:color w:val="000000"/>
                <w:sz w:val="18"/>
                <w:szCs w:val="18"/>
              </w:rPr>
            </w:pPr>
            <w:r w:rsidRPr="00E84BFF">
              <w:rPr>
                <w:rFonts w:ascii="Arial" w:eastAsia="Times New Roman" w:hAnsi="Arial" w:cs="Arial"/>
                <w:color w:val="000000"/>
                <w:sz w:val="18"/>
                <w:szCs w:val="18"/>
              </w:rPr>
              <w:t>Parties enter a formal written settlement agreement at the successful end of mediation</w:t>
            </w:r>
          </w:p>
        </w:tc>
      </w:tr>
    </w:tbl>
    <w:p w:rsidR="00C01A89" w:rsidRDefault="00C01A89" w:rsidP="002654FD">
      <w:pPr>
        <w:rPr>
          <w:rFonts w:ascii="Arial" w:hAnsi="Arial" w:cs="Arial"/>
          <w:b/>
        </w:rPr>
      </w:pPr>
    </w:p>
    <w:p w:rsidR="00DD5F74" w:rsidRDefault="00DD5F74" w:rsidP="002654FD">
      <w:pPr>
        <w:rPr>
          <w:rFonts w:ascii="Arial" w:hAnsi="Arial" w:cs="Arial"/>
          <w:b/>
        </w:rPr>
      </w:pPr>
      <w:r>
        <w:rPr>
          <w:rFonts w:ascii="Arial" w:hAnsi="Arial" w:cs="Arial"/>
          <w:b/>
        </w:rPr>
        <w:t>How are services offered?</w:t>
      </w:r>
    </w:p>
    <w:p w:rsidR="00DD5F74" w:rsidRDefault="00DD5F74" w:rsidP="002654FD">
      <w:pPr>
        <w:rPr>
          <w:rFonts w:ascii="Arial" w:hAnsi="Arial" w:cs="Arial"/>
        </w:rPr>
      </w:pPr>
      <w:r>
        <w:rPr>
          <w:rFonts w:ascii="Arial" w:hAnsi="Arial" w:cs="Arial"/>
        </w:rPr>
        <w:t>Because parties are often located</w:t>
      </w:r>
      <w:r w:rsidR="008D75E5">
        <w:rPr>
          <w:rFonts w:ascii="Arial" w:hAnsi="Arial" w:cs="Arial"/>
        </w:rPr>
        <w:t xml:space="preserve"> at significant geographic distances, </w:t>
      </w:r>
      <w:r>
        <w:rPr>
          <w:rFonts w:ascii="Arial" w:hAnsi="Arial" w:cs="Arial"/>
        </w:rPr>
        <w:t>CADRS often provides services via telephone</w:t>
      </w:r>
      <w:r w:rsidR="008D75E5">
        <w:rPr>
          <w:rFonts w:ascii="Arial" w:hAnsi="Arial" w:cs="Arial"/>
        </w:rPr>
        <w:t xml:space="preserve"> or video conference</w:t>
      </w:r>
      <w:r>
        <w:rPr>
          <w:rFonts w:ascii="Arial" w:hAnsi="Arial" w:cs="Arial"/>
        </w:rPr>
        <w:t>.  However, where parties are located in the same region or wish to travel to Washington, DC, CADRS may offer services in person.</w:t>
      </w:r>
    </w:p>
    <w:p w:rsidR="002564E0" w:rsidRPr="000E2DF7" w:rsidRDefault="002564E0" w:rsidP="002564E0">
      <w:pPr>
        <w:rPr>
          <w:rFonts w:ascii="Arial" w:hAnsi="Arial" w:cs="Arial"/>
          <w:b/>
        </w:rPr>
      </w:pPr>
      <w:r w:rsidRPr="000E2DF7">
        <w:rPr>
          <w:rFonts w:ascii="Arial" w:hAnsi="Arial" w:cs="Arial"/>
          <w:b/>
        </w:rPr>
        <w:t>What if I would like assistance, but am not ready for CADRS to contact the other party?</w:t>
      </w:r>
    </w:p>
    <w:p w:rsidR="002564E0" w:rsidRPr="000E2DF7" w:rsidRDefault="002564E0" w:rsidP="002564E0">
      <w:pPr>
        <w:rPr>
          <w:rFonts w:ascii="Arial" w:hAnsi="Arial" w:cs="Arial"/>
        </w:rPr>
      </w:pPr>
      <w:r w:rsidRPr="000E2DF7">
        <w:rPr>
          <w:rFonts w:ascii="Arial" w:hAnsi="Arial" w:cs="Arial"/>
        </w:rPr>
        <w:t>Occasionally, a party will request general information or seek g</w:t>
      </w:r>
      <w:r>
        <w:rPr>
          <w:rFonts w:ascii="Arial" w:hAnsi="Arial" w:cs="Arial"/>
        </w:rPr>
        <w:t>uidance as a means to prevent</w:t>
      </w:r>
      <w:r w:rsidRPr="000E2DF7">
        <w:rPr>
          <w:rFonts w:ascii="Arial" w:hAnsi="Arial" w:cs="Arial"/>
        </w:rPr>
        <w:t xml:space="preserve"> a dispute.  While CADRS does not provide legal guidance or representa</w:t>
      </w:r>
      <w:r w:rsidR="00290095">
        <w:rPr>
          <w:rFonts w:ascii="Arial" w:hAnsi="Arial" w:cs="Arial"/>
        </w:rPr>
        <w:t>tion, it can help parties obtain</w:t>
      </w:r>
      <w:r w:rsidRPr="000E2DF7">
        <w:rPr>
          <w:rFonts w:ascii="Arial" w:hAnsi="Arial" w:cs="Arial"/>
        </w:rPr>
        <w:t xml:space="preserve"> a better under</w:t>
      </w:r>
      <w:r>
        <w:rPr>
          <w:rFonts w:ascii="Arial" w:hAnsi="Arial" w:cs="Arial"/>
        </w:rPr>
        <w:t>standing of commercial norms</w:t>
      </w:r>
      <w:r w:rsidR="00290095">
        <w:rPr>
          <w:rFonts w:ascii="Arial" w:hAnsi="Arial" w:cs="Arial"/>
        </w:rPr>
        <w:t>,</w:t>
      </w:r>
      <w:r>
        <w:rPr>
          <w:rFonts w:ascii="Arial" w:hAnsi="Arial" w:cs="Arial"/>
        </w:rPr>
        <w:t xml:space="preserve"> as well as the various options that may be available to resolve a dispute.  CADRS can also assist parties with strategizing on how to best communicate with another party. </w:t>
      </w:r>
      <w:r w:rsidRPr="000E2DF7">
        <w:rPr>
          <w:rFonts w:ascii="Arial" w:hAnsi="Arial" w:cs="Arial"/>
        </w:rPr>
        <w:t>For example, a party may be concerned regarding the perception of a lack of trust or the use of commercial terms in communication with another party.  This is an area where CADRS may be able to provide preliminary assistance to parties.</w:t>
      </w:r>
    </w:p>
    <w:p w:rsidR="00C806FE" w:rsidRPr="000E2DF7" w:rsidRDefault="00C806FE" w:rsidP="00C806FE">
      <w:pPr>
        <w:rPr>
          <w:rFonts w:ascii="Arial" w:hAnsi="Arial" w:cs="Arial"/>
          <w:b/>
        </w:rPr>
      </w:pPr>
      <w:r w:rsidRPr="000E2DF7">
        <w:rPr>
          <w:rFonts w:ascii="Arial" w:hAnsi="Arial" w:cs="Arial"/>
          <w:b/>
        </w:rPr>
        <w:t>Do I need a lawyer to use CADRS’s services?</w:t>
      </w:r>
    </w:p>
    <w:p w:rsidR="00C806FE" w:rsidRPr="000E2DF7" w:rsidRDefault="00C806FE" w:rsidP="00C806FE">
      <w:pPr>
        <w:rPr>
          <w:rFonts w:ascii="Arial" w:hAnsi="Arial" w:cs="Arial"/>
        </w:rPr>
      </w:pPr>
      <w:r w:rsidRPr="000E2DF7">
        <w:rPr>
          <w:rFonts w:ascii="Arial" w:hAnsi="Arial" w:cs="Arial"/>
        </w:rPr>
        <w:t>Parties are not required to have legal repr</w:t>
      </w:r>
      <w:r>
        <w:rPr>
          <w:rFonts w:ascii="Arial" w:hAnsi="Arial" w:cs="Arial"/>
        </w:rPr>
        <w:t>esentation, but may include counsel</w:t>
      </w:r>
      <w:r w:rsidR="00290095">
        <w:rPr>
          <w:rFonts w:ascii="Arial" w:hAnsi="Arial" w:cs="Arial"/>
        </w:rPr>
        <w:t xml:space="preserve"> if they prefer.  B</w:t>
      </w:r>
      <w:r w:rsidRPr="000E2DF7">
        <w:rPr>
          <w:rFonts w:ascii="Arial" w:hAnsi="Arial" w:cs="Arial"/>
        </w:rPr>
        <w:t>ecause CADRS cannot provide legal advice or representation, it is always advisable for parties to consult with counsel should they have specific legal questions or concerns.</w:t>
      </w:r>
    </w:p>
    <w:p w:rsidR="00E53F54" w:rsidRPr="000E2DF7" w:rsidRDefault="004209DF" w:rsidP="00E53F54">
      <w:pPr>
        <w:rPr>
          <w:rFonts w:ascii="Arial" w:hAnsi="Arial" w:cs="Arial"/>
          <w:b/>
        </w:rPr>
      </w:pPr>
      <w:r>
        <w:rPr>
          <w:rFonts w:ascii="Arial" w:hAnsi="Arial" w:cs="Arial"/>
          <w:b/>
        </w:rPr>
        <w:t>Will using CADRS leave my company</w:t>
      </w:r>
      <w:r w:rsidR="00E53F54" w:rsidRPr="000E2DF7">
        <w:rPr>
          <w:rFonts w:ascii="Arial" w:hAnsi="Arial" w:cs="Arial"/>
          <w:b/>
        </w:rPr>
        <w:t xml:space="preserve"> vulnerable to FMC enforcement action?  Will CADRS report another party to the Commission’s Bureau of Enforcement</w:t>
      </w:r>
      <w:r w:rsidR="00C33F9E">
        <w:rPr>
          <w:rFonts w:ascii="Arial" w:hAnsi="Arial" w:cs="Arial"/>
          <w:b/>
        </w:rPr>
        <w:t xml:space="preserve"> (BOE)</w:t>
      </w:r>
      <w:r w:rsidR="00E53F54" w:rsidRPr="000E2DF7">
        <w:rPr>
          <w:rFonts w:ascii="Arial" w:hAnsi="Arial" w:cs="Arial"/>
          <w:b/>
        </w:rPr>
        <w:t xml:space="preserve"> if my dispute is not resolved?</w:t>
      </w:r>
    </w:p>
    <w:p w:rsidR="00E53F54" w:rsidRDefault="00E53F54" w:rsidP="00E53F54">
      <w:pPr>
        <w:rPr>
          <w:rFonts w:ascii="Arial" w:hAnsi="Arial" w:cs="Arial"/>
        </w:rPr>
      </w:pPr>
      <w:r w:rsidRPr="000E2DF7">
        <w:rPr>
          <w:rFonts w:ascii="Arial" w:hAnsi="Arial" w:cs="Arial"/>
        </w:rPr>
        <w:t>No.  Federal law bars CADRS staff from disclosing confidentia</w:t>
      </w:r>
      <w:r w:rsidR="00290095">
        <w:rPr>
          <w:rFonts w:ascii="Arial" w:hAnsi="Arial" w:cs="Arial"/>
        </w:rPr>
        <w:t xml:space="preserve">l information provided </w:t>
      </w:r>
      <w:r w:rsidRPr="000E2DF7">
        <w:rPr>
          <w:rFonts w:ascii="Arial" w:hAnsi="Arial" w:cs="Arial"/>
        </w:rPr>
        <w:t>during an ombuds or mediation matter for the purpose of resolving a dispute.  As such, CADRS staff will not report an entity to BOE based upon its</w:t>
      </w:r>
      <w:r>
        <w:rPr>
          <w:rFonts w:ascii="Arial" w:hAnsi="Arial" w:cs="Arial"/>
        </w:rPr>
        <w:t xml:space="preserve"> good faith</w:t>
      </w:r>
      <w:r w:rsidRPr="000E2DF7">
        <w:rPr>
          <w:rFonts w:ascii="Arial" w:hAnsi="Arial" w:cs="Arial"/>
        </w:rPr>
        <w:t xml:space="preserve"> participation in a CADRS sponsored</w:t>
      </w:r>
      <w:r>
        <w:rPr>
          <w:rFonts w:ascii="Arial" w:hAnsi="Arial" w:cs="Arial"/>
        </w:rPr>
        <w:t xml:space="preserve"> dispute resolution</w:t>
      </w:r>
      <w:r w:rsidRPr="000E2DF7">
        <w:rPr>
          <w:rFonts w:ascii="Arial" w:hAnsi="Arial" w:cs="Arial"/>
        </w:rPr>
        <w:t xml:space="preserve"> process.</w:t>
      </w:r>
      <w:r>
        <w:rPr>
          <w:rFonts w:ascii="Arial" w:hAnsi="Arial" w:cs="Arial"/>
        </w:rPr>
        <w:t xml:space="preserve"> </w:t>
      </w:r>
    </w:p>
    <w:p w:rsidR="0054615D" w:rsidRPr="000E2DF7" w:rsidRDefault="00645D8F" w:rsidP="002654FD">
      <w:pPr>
        <w:rPr>
          <w:rFonts w:ascii="Arial" w:hAnsi="Arial" w:cs="Arial"/>
          <w:b/>
        </w:rPr>
      </w:pPr>
      <w:r>
        <w:rPr>
          <w:rFonts w:ascii="Arial" w:hAnsi="Arial" w:cs="Arial"/>
          <w:b/>
        </w:rPr>
        <w:t>Can an ocean transportation intermediary that arranges for household goods shipments</w:t>
      </w:r>
      <w:r w:rsidR="0054615D" w:rsidRPr="000E2DF7">
        <w:rPr>
          <w:rFonts w:ascii="Arial" w:hAnsi="Arial" w:cs="Arial"/>
          <w:b/>
        </w:rPr>
        <w:t xml:space="preserve"> request assistance with resolving a dispute between the moving company and a customer?</w:t>
      </w:r>
    </w:p>
    <w:p w:rsidR="0054615D" w:rsidRPr="000E2DF7" w:rsidRDefault="00645D8F" w:rsidP="002654FD">
      <w:pPr>
        <w:rPr>
          <w:rFonts w:ascii="Arial" w:hAnsi="Arial" w:cs="Arial"/>
        </w:rPr>
      </w:pPr>
      <w:r>
        <w:rPr>
          <w:rFonts w:ascii="Arial" w:hAnsi="Arial" w:cs="Arial"/>
        </w:rPr>
        <w:t xml:space="preserve">Yes.  Ocean </w:t>
      </w:r>
      <w:r w:rsidR="00C33F9E">
        <w:rPr>
          <w:rFonts w:ascii="Arial" w:hAnsi="Arial" w:cs="Arial"/>
        </w:rPr>
        <w:t>transportation intermediaries (i.e.</w:t>
      </w:r>
      <w:r>
        <w:rPr>
          <w:rFonts w:ascii="Arial" w:hAnsi="Arial" w:cs="Arial"/>
        </w:rPr>
        <w:t xml:space="preserve"> international moving companies)</w:t>
      </w:r>
      <w:r w:rsidR="008D75E5">
        <w:rPr>
          <w:rFonts w:ascii="Arial" w:hAnsi="Arial" w:cs="Arial"/>
        </w:rPr>
        <w:t xml:space="preserve"> that</w:t>
      </w:r>
      <w:r>
        <w:rPr>
          <w:rFonts w:ascii="Arial" w:hAnsi="Arial" w:cs="Arial"/>
        </w:rPr>
        <w:t xml:space="preserve"> offer to arrange household goods shipments between U</w:t>
      </w:r>
      <w:r w:rsidR="00290095">
        <w:rPr>
          <w:rFonts w:ascii="Arial" w:hAnsi="Arial" w:cs="Arial"/>
        </w:rPr>
        <w:t>.</w:t>
      </w:r>
      <w:r>
        <w:rPr>
          <w:rFonts w:ascii="Arial" w:hAnsi="Arial" w:cs="Arial"/>
        </w:rPr>
        <w:t>S</w:t>
      </w:r>
      <w:r w:rsidR="00290095">
        <w:rPr>
          <w:rFonts w:ascii="Arial" w:hAnsi="Arial" w:cs="Arial"/>
        </w:rPr>
        <w:t>.</w:t>
      </w:r>
      <w:r>
        <w:rPr>
          <w:rFonts w:ascii="Arial" w:hAnsi="Arial" w:cs="Arial"/>
        </w:rPr>
        <w:t xml:space="preserve"> and foreign </w:t>
      </w:r>
      <w:r w:rsidR="008D75E5">
        <w:rPr>
          <w:rFonts w:ascii="Arial" w:hAnsi="Arial" w:cs="Arial"/>
        </w:rPr>
        <w:t>sea</w:t>
      </w:r>
      <w:r>
        <w:rPr>
          <w:rFonts w:ascii="Arial" w:hAnsi="Arial" w:cs="Arial"/>
        </w:rPr>
        <w:t xml:space="preserve">ports may request assistance from CADRS. </w:t>
      </w:r>
      <w:r w:rsidR="005F3BD5">
        <w:rPr>
          <w:rFonts w:ascii="Arial" w:hAnsi="Arial" w:cs="Arial"/>
        </w:rPr>
        <w:t xml:space="preserve"> </w:t>
      </w:r>
      <w:r w:rsidR="00612111">
        <w:rPr>
          <w:rFonts w:ascii="Arial" w:hAnsi="Arial" w:cs="Arial"/>
        </w:rPr>
        <w:t>Such assistance may involve answering inquiries as well as providing ombuds or mediation services to help parties resolve their disputes in real time.</w:t>
      </w:r>
    </w:p>
    <w:p w:rsidR="005F093A" w:rsidRPr="000E2DF7" w:rsidRDefault="005F093A" w:rsidP="005F093A">
      <w:pPr>
        <w:rPr>
          <w:rFonts w:ascii="Arial" w:hAnsi="Arial" w:cs="Arial"/>
          <w:b/>
        </w:rPr>
      </w:pPr>
      <w:r w:rsidRPr="000E2DF7">
        <w:rPr>
          <w:rFonts w:ascii="Arial" w:hAnsi="Arial" w:cs="Arial"/>
          <w:b/>
        </w:rPr>
        <w:t>Are CADRS services limited to moving company and customer disputes?</w:t>
      </w:r>
    </w:p>
    <w:p w:rsidR="005F093A" w:rsidRPr="000E2DF7" w:rsidRDefault="005F093A" w:rsidP="005F093A">
      <w:pPr>
        <w:rPr>
          <w:rFonts w:ascii="Arial" w:hAnsi="Arial" w:cs="Arial"/>
        </w:rPr>
      </w:pPr>
      <w:r w:rsidRPr="000E2DF7">
        <w:rPr>
          <w:rFonts w:ascii="Arial" w:hAnsi="Arial" w:cs="Arial"/>
        </w:rPr>
        <w:t>No.  C</w:t>
      </w:r>
      <w:r w:rsidR="00095A29">
        <w:rPr>
          <w:rFonts w:ascii="Arial" w:hAnsi="Arial" w:cs="Arial"/>
        </w:rPr>
        <w:t>ADRS routinely</w:t>
      </w:r>
      <w:r w:rsidR="00CC3C4E">
        <w:rPr>
          <w:rFonts w:ascii="Arial" w:hAnsi="Arial" w:cs="Arial"/>
        </w:rPr>
        <w:t xml:space="preserve"> handles</w:t>
      </w:r>
      <w:r w:rsidR="00027BE1">
        <w:rPr>
          <w:rFonts w:ascii="Arial" w:hAnsi="Arial" w:cs="Arial"/>
        </w:rPr>
        <w:t xml:space="preserve"> disputes between the o</w:t>
      </w:r>
      <w:r w:rsidR="00CC3C4E">
        <w:rPr>
          <w:rFonts w:ascii="Arial" w:hAnsi="Arial" w:cs="Arial"/>
        </w:rPr>
        <w:t>cean transportation intermediaries and</w:t>
      </w:r>
      <w:r w:rsidR="006E28D1">
        <w:rPr>
          <w:rFonts w:ascii="Arial" w:hAnsi="Arial" w:cs="Arial"/>
        </w:rPr>
        <w:t xml:space="preserve"> other parties in the logistics chain</w:t>
      </w:r>
      <w:r w:rsidR="00027BE1">
        <w:rPr>
          <w:rFonts w:ascii="Arial" w:hAnsi="Arial" w:cs="Arial"/>
        </w:rPr>
        <w:t xml:space="preserve"> s</w:t>
      </w:r>
      <w:r w:rsidR="00E84BFF">
        <w:rPr>
          <w:rFonts w:ascii="Arial" w:hAnsi="Arial" w:cs="Arial"/>
        </w:rPr>
        <w:t>uch as other fr</w:t>
      </w:r>
      <w:r w:rsidR="002A2DE4">
        <w:rPr>
          <w:rFonts w:ascii="Arial" w:hAnsi="Arial" w:cs="Arial"/>
        </w:rPr>
        <w:t>eight forwarders and NVOCCs</w:t>
      </w:r>
      <w:r w:rsidR="00851D60">
        <w:rPr>
          <w:rFonts w:ascii="Arial" w:hAnsi="Arial" w:cs="Arial"/>
        </w:rPr>
        <w:t>; vessel operators; marine terminal operators; truckers;</w:t>
      </w:r>
      <w:r w:rsidR="00027BE1">
        <w:rPr>
          <w:rFonts w:ascii="Arial" w:hAnsi="Arial" w:cs="Arial"/>
        </w:rPr>
        <w:t xml:space="preserve"> etc</w:t>
      </w:r>
      <w:r w:rsidR="00290095">
        <w:rPr>
          <w:rFonts w:ascii="Arial" w:hAnsi="Arial" w:cs="Arial"/>
        </w:rPr>
        <w:t xml:space="preserve">.  </w:t>
      </w:r>
      <w:r w:rsidR="006E28D1">
        <w:rPr>
          <w:rFonts w:ascii="Arial" w:hAnsi="Arial" w:cs="Arial"/>
        </w:rPr>
        <w:t>CADRS can also provide assistance for inquiries and disputes involving commodities other than household goods.</w:t>
      </w:r>
    </w:p>
    <w:p w:rsidR="008D6E2A" w:rsidRPr="000E2DF7" w:rsidRDefault="008D6E2A" w:rsidP="008D6E2A">
      <w:pPr>
        <w:rPr>
          <w:rFonts w:ascii="Arial" w:hAnsi="Arial" w:cs="Arial"/>
          <w:b/>
        </w:rPr>
      </w:pPr>
      <w:r w:rsidRPr="000E2DF7">
        <w:rPr>
          <w:rFonts w:ascii="Arial" w:hAnsi="Arial" w:cs="Arial"/>
          <w:b/>
        </w:rPr>
        <w:t xml:space="preserve">What are some of the issues that CADRS regularly addresses?  </w:t>
      </w:r>
    </w:p>
    <w:p w:rsidR="00E71F2E" w:rsidRDefault="00E71F2E" w:rsidP="008D6E2A">
      <w:pPr>
        <w:rPr>
          <w:rFonts w:ascii="Arial" w:hAnsi="Arial" w:cs="Arial"/>
        </w:rPr>
      </w:pPr>
      <w:r>
        <w:rPr>
          <w:rFonts w:ascii="Arial" w:hAnsi="Arial" w:cs="Arial"/>
        </w:rPr>
        <w:t>Some typical examples of</w:t>
      </w:r>
      <w:r w:rsidR="008D6E2A" w:rsidRPr="000E2DF7">
        <w:rPr>
          <w:rFonts w:ascii="Arial" w:hAnsi="Arial" w:cs="Arial"/>
        </w:rPr>
        <w:t xml:space="preserve"> d</w:t>
      </w:r>
      <w:r>
        <w:rPr>
          <w:rFonts w:ascii="Arial" w:hAnsi="Arial" w:cs="Arial"/>
        </w:rPr>
        <w:t>isputes handled by CADRS include:</w:t>
      </w:r>
    </w:p>
    <w:p w:rsidR="00E71F2E" w:rsidRDefault="00D93CC0" w:rsidP="00E71F2E">
      <w:pPr>
        <w:pStyle w:val="ListParagraph"/>
        <w:numPr>
          <w:ilvl w:val="0"/>
          <w:numId w:val="5"/>
        </w:numPr>
        <w:rPr>
          <w:rFonts w:ascii="Arial" w:hAnsi="Arial" w:cs="Arial"/>
        </w:rPr>
      </w:pPr>
      <w:r>
        <w:rPr>
          <w:rFonts w:ascii="Arial" w:hAnsi="Arial" w:cs="Arial"/>
        </w:rPr>
        <w:t>a</w:t>
      </w:r>
      <w:r w:rsidR="00E71F2E">
        <w:rPr>
          <w:rFonts w:ascii="Arial" w:hAnsi="Arial" w:cs="Arial"/>
        </w:rPr>
        <w:t>ssessment</w:t>
      </w:r>
      <w:r w:rsidR="00511688">
        <w:rPr>
          <w:rFonts w:ascii="Arial" w:hAnsi="Arial" w:cs="Arial"/>
        </w:rPr>
        <w:t xml:space="preserve"> of</w:t>
      </w:r>
      <w:r w:rsidR="008D6E2A" w:rsidRPr="00E71F2E">
        <w:rPr>
          <w:rFonts w:ascii="Arial" w:hAnsi="Arial" w:cs="Arial"/>
        </w:rPr>
        <w:t xml:space="preserve"> demurrage and per diem</w:t>
      </w:r>
    </w:p>
    <w:p w:rsidR="00E71F2E" w:rsidRDefault="00E71F2E" w:rsidP="00E71F2E">
      <w:pPr>
        <w:pStyle w:val="ListParagraph"/>
        <w:numPr>
          <w:ilvl w:val="0"/>
          <w:numId w:val="5"/>
        </w:numPr>
        <w:rPr>
          <w:rFonts w:ascii="Arial" w:hAnsi="Arial" w:cs="Arial"/>
        </w:rPr>
      </w:pPr>
      <w:r>
        <w:rPr>
          <w:rFonts w:ascii="Arial" w:hAnsi="Arial" w:cs="Arial"/>
        </w:rPr>
        <w:t>cargo liens</w:t>
      </w:r>
    </w:p>
    <w:p w:rsidR="00E71F2E" w:rsidRDefault="008D6E2A" w:rsidP="00E71F2E">
      <w:pPr>
        <w:pStyle w:val="ListParagraph"/>
        <w:numPr>
          <w:ilvl w:val="0"/>
          <w:numId w:val="5"/>
        </w:numPr>
        <w:rPr>
          <w:rFonts w:ascii="Arial" w:hAnsi="Arial" w:cs="Arial"/>
        </w:rPr>
      </w:pPr>
      <w:r w:rsidRPr="00E71F2E">
        <w:rPr>
          <w:rFonts w:ascii="Arial" w:hAnsi="Arial" w:cs="Arial"/>
        </w:rPr>
        <w:t>service contract</w:t>
      </w:r>
      <w:r w:rsidR="00E71F2E">
        <w:rPr>
          <w:rFonts w:ascii="Arial" w:hAnsi="Arial" w:cs="Arial"/>
        </w:rPr>
        <w:t xml:space="preserve"> disputes or negotiated rate agreement disputes</w:t>
      </w:r>
    </w:p>
    <w:p w:rsidR="00E71F2E" w:rsidRDefault="008D6E2A" w:rsidP="00E71F2E">
      <w:pPr>
        <w:pStyle w:val="ListParagraph"/>
        <w:numPr>
          <w:ilvl w:val="0"/>
          <w:numId w:val="5"/>
        </w:numPr>
        <w:rPr>
          <w:rFonts w:ascii="Arial" w:hAnsi="Arial" w:cs="Arial"/>
        </w:rPr>
      </w:pPr>
      <w:r w:rsidRPr="00E71F2E">
        <w:rPr>
          <w:rFonts w:ascii="Arial" w:hAnsi="Arial" w:cs="Arial"/>
        </w:rPr>
        <w:t xml:space="preserve">rate or surcharge </w:t>
      </w:r>
      <w:r w:rsidR="00E71F2E">
        <w:rPr>
          <w:rFonts w:ascii="Arial" w:hAnsi="Arial" w:cs="Arial"/>
        </w:rPr>
        <w:t>disputes</w:t>
      </w:r>
    </w:p>
    <w:p w:rsidR="008D6E2A" w:rsidRDefault="00E71F2E" w:rsidP="00E71F2E">
      <w:pPr>
        <w:pStyle w:val="ListParagraph"/>
        <w:numPr>
          <w:ilvl w:val="0"/>
          <w:numId w:val="5"/>
        </w:numPr>
        <w:rPr>
          <w:rFonts w:ascii="Arial" w:hAnsi="Arial" w:cs="Arial"/>
        </w:rPr>
      </w:pPr>
      <w:r>
        <w:rPr>
          <w:rFonts w:ascii="Arial" w:hAnsi="Arial" w:cs="Arial"/>
        </w:rPr>
        <w:t>volume disputes</w:t>
      </w:r>
    </w:p>
    <w:p w:rsidR="00E71F2E" w:rsidRPr="00E71F2E" w:rsidRDefault="00E71F2E" w:rsidP="00E71F2E">
      <w:pPr>
        <w:pStyle w:val="ListParagraph"/>
        <w:numPr>
          <w:ilvl w:val="0"/>
          <w:numId w:val="5"/>
        </w:numPr>
        <w:rPr>
          <w:rFonts w:ascii="Arial" w:hAnsi="Arial" w:cs="Arial"/>
        </w:rPr>
      </w:pPr>
      <w:r>
        <w:rPr>
          <w:rFonts w:ascii="Arial" w:hAnsi="Arial" w:cs="Arial"/>
        </w:rPr>
        <w:t xml:space="preserve">co-loading disputes </w:t>
      </w:r>
    </w:p>
    <w:p w:rsidR="006776FC" w:rsidRDefault="006776FC" w:rsidP="006776FC">
      <w:pPr>
        <w:rPr>
          <w:rFonts w:ascii="Arial" w:hAnsi="Arial" w:cs="Arial"/>
          <w:b/>
        </w:rPr>
      </w:pPr>
      <w:r>
        <w:rPr>
          <w:rFonts w:ascii="Arial" w:hAnsi="Arial" w:cs="Arial"/>
          <w:b/>
        </w:rPr>
        <w:t>Are there any current dispute trends that international movers should be aware of?</w:t>
      </w:r>
    </w:p>
    <w:p w:rsidR="006776FC" w:rsidRDefault="006776FC" w:rsidP="006776FC">
      <w:pPr>
        <w:rPr>
          <w:rFonts w:ascii="Arial" w:hAnsi="Arial" w:cs="Arial"/>
        </w:rPr>
      </w:pPr>
      <w:r>
        <w:rPr>
          <w:rFonts w:ascii="Arial" w:hAnsi="Arial" w:cs="Arial"/>
        </w:rPr>
        <w:t>Ocean transportation intermediaries accepting shipments from unlicensed entities continues to be a significant problem.</w:t>
      </w:r>
      <w:r w:rsidR="008D75E5">
        <w:rPr>
          <w:rFonts w:ascii="Arial" w:hAnsi="Arial" w:cs="Arial"/>
        </w:rPr>
        <w:t xml:space="preserve"> </w:t>
      </w:r>
      <w:r>
        <w:rPr>
          <w:rFonts w:ascii="Arial" w:hAnsi="Arial" w:cs="Arial"/>
        </w:rPr>
        <w:t xml:space="preserve"> Under FMC regulations, licensed moving companies are prohibited from accepting shipments from</w:t>
      </w:r>
      <w:r w:rsidR="002A2DE4">
        <w:rPr>
          <w:rFonts w:ascii="Arial" w:hAnsi="Arial" w:cs="Arial"/>
        </w:rPr>
        <w:t xml:space="preserve"> unlicensed or unregistered NVOCCs</w:t>
      </w:r>
      <w:r>
        <w:rPr>
          <w:rFonts w:ascii="Arial" w:hAnsi="Arial" w:cs="Arial"/>
        </w:rPr>
        <w:t>.  46 CFR 515.27(a).  In addition to the legal risks associated with accepting shipments from unlicensed entities, there are</w:t>
      </w:r>
      <w:r w:rsidR="002A2DE4">
        <w:rPr>
          <w:rFonts w:ascii="Arial" w:hAnsi="Arial" w:cs="Arial"/>
        </w:rPr>
        <w:t xml:space="preserve"> competitive and</w:t>
      </w:r>
      <w:r>
        <w:rPr>
          <w:rFonts w:ascii="Arial" w:hAnsi="Arial" w:cs="Arial"/>
        </w:rPr>
        <w:t xml:space="preserve"> practical problems associated with accepting such shipments.  For example, many unlicensed entities often undercut licensed companies’ rates.  Further, unscrupulous companies often book multiple shipments with a licensed ocean transportation intermediary, but fail to tender ocean freight and other charges leaving the ocean transportation intermediary in a vulnerable position given its contractual obligation to the vessel operator.</w:t>
      </w:r>
    </w:p>
    <w:p w:rsidR="006776FC" w:rsidRPr="007A577B" w:rsidRDefault="006776FC" w:rsidP="006776FC">
      <w:pPr>
        <w:rPr>
          <w:rFonts w:ascii="Arial" w:hAnsi="Arial" w:cs="Arial"/>
        </w:rPr>
      </w:pPr>
      <w:r>
        <w:rPr>
          <w:rFonts w:ascii="Arial" w:hAnsi="Arial" w:cs="Arial"/>
        </w:rPr>
        <w:t>Another tre</w:t>
      </w:r>
      <w:r w:rsidR="002A2DE4">
        <w:rPr>
          <w:rFonts w:ascii="Arial" w:hAnsi="Arial" w:cs="Arial"/>
        </w:rPr>
        <w:t>nd involves challenges with</w:t>
      </w:r>
      <w:r>
        <w:rPr>
          <w:rFonts w:ascii="Arial" w:hAnsi="Arial" w:cs="Arial"/>
        </w:rPr>
        <w:t xml:space="preserve"> the u</w:t>
      </w:r>
      <w:r w:rsidR="0006717D">
        <w:rPr>
          <w:rFonts w:ascii="Arial" w:hAnsi="Arial" w:cs="Arial"/>
        </w:rPr>
        <w:t>se of NVOCC Negotiated Rate Agreements</w:t>
      </w:r>
      <w:r>
        <w:rPr>
          <w:rFonts w:ascii="Arial" w:hAnsi="Arial" w:cs="Arial"/>
        </w:rPr>
        <w:t xml:space="preserve"> (NRAs).  There have been instances where a</w:t>
      </w:r>
      <w:r w:rsidR="008D75E5">
        <w:rPr>
          <w:rFonts w:ascii="Arial" w:hAnsi="Arial" w:cs="Arial"/>
        </w:rPr>
        <w:t>n NVOCC</w:t>
      </w:r>
      <w:r>
        <w:rPr>
          <w:rFonts w:ascii="Arial" w:hAnsi="Arial" w:cs="Arial"/>
        </w:rPr>
        <w:t xml:space="preserve"> will use an NRA to establish rates for a particular household goods move, which d</w:t>
      </w:r>
      <w:r w:rsidR="002A2DE4">
        <w:rPr>
          <w:rFonts w:ascii="Arial" w:hAnsi="Arial" w:cs="Arial"/>
        </w:rPr>
        <w:t>o</w:t>
      </w:r>
      <w:r>
        <w:rPr>
          <w:rFonts w:ascii="Arial" w:hAnsi="Arial" w:cs="Arial"/>
        </w:rPr>
        <w:t xml:space="preserve"> not sufficiently cover the volume of cargo that is to be transported.  For exa</w:t>
      </w:r>
      <w:r w:rsidR="002A2DE4">
        <w:rPr>
          <w:rFonts w:ascii="Arial" w:hAnsi="Arial" w:cs="Arial"/>
        </w:rPr>
        <w:t>mple, a mover may quote a</w:t>
      </w:r>
      <w:r w:rsidR="0070434B">
        <w:rPr>
          <w:rFonts w:ascii="Arial" w:hAnsi="Arial" w:cs="Arial"/>
        </w:rPr>
        <w:t xml:space="preserve"> rate for</w:t>
      </w:r>
      <w:r w:rsidR="002A2DE4">
        <w:rPr>
          <w:rFonts w:ascii="Arial" w:hAnsi="Arial" w:cs="Arial"/>
        </w:rPr>
        <w:t xml:space="preserve"> forty-</w:t>
      </w:r>
      <w:r>
        <w:rPr>
          <w:rFonts w:ascii="Arial" w:hAnsi="Arial" w:cs="Arial"/>
        </w:rPr>
        <w:t>foot cont</w:t>
      </w:r>
      <w:r w:rsidR="002007CF">
        <w:rPr>
          <w:rFonts w:ascii="Arial" w:hAnsi="Arial" w:cs="Arial"/>
        </w:rPr>
        <w:t>ainer and twenty-foot container for a move, but later</w:t>
      </w:r>
      <w:r>
        <w:rPr>
          <w:rFonts w:ascii="Arial" w:hAnsi="Arial" w:cs="Arial"/>
        </w:rPr>
        <w:t xml:space="preserve"> </w:t>
      </w:r>
      <w:r w:rsidR="002A2DE4">
        <w:rPr>
          <w:rFonts w:ascii="Arial" w:hAnsi="Arial" w:cs="Arial"/>
        </w:rPr>
        <w:t>determine that an additional 20-</w:t>
      </w:r>
      <w:r>
        <w:rPr>
          <w:rFonts w:ascii="Arial" w:hAnsi="Arial" w:cs="Arial"/>
        </w:rPr>
        <w:t xml:space="preserve">foot container is necessary.  Because an NRA may not be modified upon receipt of the cargo by the NVOCC, this is an area where disputes are prevalent.  </w:t>
      </w:r>
      <w:r w:rsidR="008D75E5">
        <w:rPr>
          <w:rFonts w:ascii="Arial" w:hAnsi="Arial" w:cs="Arial"/>
        </w:rPr>
        <w:t>T</w:t>
      </w:r>
      <w:r>
        <w:rPr>
          <w:rFonts w:ascii="Arial" w:hAnsi="Arial" w:cs="Arial"/>
        </w:rPr>
        <w:t>he</w:t>
      </w:r>
      <w:r w:rsidR="00D93CC0">
        <w:rPr>
          <w:rFonts w:ascii="Arial" w:hAnsi="Arial" w:cs="Arial"/>
        </w:rPr>
        <w:t xml:space="preserve"> </w:t>
      </w:r>
      <w:r>
        <w:rPr>
          <w:rFonts w:ascii="Arial" w:hAnsi="Arial" w:cs="Arial"/>
        </w:rPr>
        <w:t xml:space="preserve">Commission recently addressed this issue in </w:t>
      </w:r>
      <w:r>
        <w:rPr>
          <w:rFonts w:ascii="Arial" w:hAnsi="Arial" w:cs="Arial"/>
          <w:i/>
        </w:rPr>
        <w:t>Gruenberg – Reisner v. Overseas Moving Specialist Inc. d/b/a Int’l Sea &amp; Air Shipping</w:t>
      </w:r>
      <w:r>
        <w:rPr>
          <w:rFonts w:ascii="Arial" w:hAnsi="Arial" w:cs="Arial"/>
        </w:rPr>
        <w:t>, FMC Docket 1947(I), holding that a company that attempted to incr</w:t>
      </w:r>
      <w:r w:rsidR="002A2DE4">
        <w:rPr>
          <w:rFonts w:ascii="Arial" w:hAnsi="Arial" w:cs="Arial"/>
        </w:rPr>
        <w:t>ease a rate established in an NR</w:t>
      </w:r>
      <w:r>
        <w:rPr>
          <w:rFonts w:ascii="Arial" w:hAnsi="Arial" w:cs="Arial"/>
        </w:rPr>
        <w:t xml:space="preserve">A after receipt of the cargo </w:t>
      </w:r>
      <w:r w:rsidR="008D75E5">
        <w:rPr>
          <w:rFonts w:ascii="Arial" w:hAnsi="Arial" w:cs="Arial"/>
        </w:rPr>
        <w:t xml:space="preserve">had </w:t>
      </w:r>
      <w:r>
        <w:rPr>
          <w:rFonts w:ascii="Arial" w:hAnsi="Arial" w:cs="Arial"/>
        </w:rPr>
        <w:t>violated</w:t>
      </w:r>
      <w:r w:rsidR="002A2DE4">
        <w:rPr>
          <w:rFonts w:ascii="Arial" w:hAnsi="Arial" w:cs="Arial"/>
        </w:rPr>
        <w:t xml:space="preserve"> the Shipping Act.  </w:t>
      </w:r>
      <w:r w:rsidR="002A2DE4" w:rsidRPr="002A2DE4">
        <w:rPr>
          <w:rFonts w:ascii="Arial" w:hAnsi="Arial" w:cs="Arial"/>
          <w:i/>
        </w:rPr>
        <w:t>See</w:t>
      </w:r>
      <w:r>
        <w:rPr>
          <w:rFonts w:ascii="Arial" w:hAnsi="Arial" w:cs="Arial"/>
        </w:rPr>
        <w:t xml:space="preserve"> 46 U.S.C. § 41102(c).</w:t>
      </w:r>
      <w:r w:rsidR="002007CF">
        <w:rPr>
          <w:rFonts w:ascii="Arial" w:hAnsi="Arial" w:cs="Arial"/>
        </w:rPr>
        <w:t xml:space="preserve">  Essentially, the Commission held that the first agreement for the forty-foot and twenty-foot containers met the requirement of an NRA, however, a second agreement</w:t>
      </w:r>
      <w:r w:rsidR="009F6B61">
        <w:rPr>
          <w:rFonts w:ascii="Arial" w:hAnsi="Arial" w:cs="Arial"/>
        </w:rPr>
        <w:t xml:space="preserve"> submitted to the shipper by the NVOCC after cargo was received raising the rate,</w:t>
      </w:r>
      <w:r w:rsidR="002007CF">
        <w:rPr>
          <w:rFonts w:ascii="Arial" w:hAnsi="Arial" w:cs="Arial"/>
        </w:rPr>
        <w:t xml:space="preserve"> did not meet the NRA requirements as it was not agreed upon by the parties prior to receipt of the cargo pursuant to 46 C.F.R. §532.5.</w:t>
      </w:r>
    </w:p>
    <w:p w:rsidR="004D76CC" w:rsidRDefault="004D76CC" w:rsidP="002654FD">
      <w:pPr>
        <w:rPr>
          <w:rFonts w:ascii="Arial" w:hAnsi="Arial" w:cs="Arial"/>
          <w:b/>
        </w:rPr>
      </w:pPr>
      <w:r>
        <w:rPr>
          <w:rFonts w:ascii="Arial" w:hAnsi="Arial" w:cs="Arial"/>
          <w:b/>
        </w:rPr>
        <w:t>Any</w:t>
      </w:r>
      <w:r w:rsidR="00C373E0">
        <w:rPr>
          <w:rFonts w:ascii="Arial" w:hAnsi="Arial" w:cs="Arial"/>
          <w:b/>
        </w:rPr>
        <w:t xml:space="preserve"> Suggestions</w:t>
      </w:r>
      <w:r w:rsidR="001C64D4">
        <w:rPr>
          <w:rFonts w:ascii="Arial" w:hAnsi="Arial" w:cs="Arial"/>
          <w:b/>
        </w:rPr>
        <w:t xml:space="preserve"> for Avoiding Disputes</w:t>
      </w:r>
      <w:r>
        <w:rPr>
          <w:rFonts w:ascii="Arial" w:hAnsi="Arial" w:cs="Arial"/>
          <w:b/>
        </w:rPr>
        <w:t>?</w:t>
      </w:r>
    </w:p>
    <w:p w:rsidR="004D76CC" w:rsidRDefault="006F4BC9" w:rsidP="006F4BC9">
      <w:pPr>
        <w:pStyle w:val="ListParagraph"/>
        <w:numPr>
          <w:ilvl w:val="0"/>
          <w:numId w:val="3"/>
        </w:numPr>
        <w:rPr>
          <w:rFonts w:ascii="Arial" w:hAnsi="Arial" w:cs="Arial"/>
        </w:rPr>
      </w:pPr>
      <w:r>
        <w:rPr>
          <w:rFonts w:ascii="Arial" w:hAnsi="Arial" w:cs="Arial"/>
        </w:rPr>
        <w:t>Avoid accepting shipments from unlicensed ocean transportation intermediaries</w:t>
      </w:r>
      <w:r w:rsidR="00104C03">
        <w:rPr>
          <w:rFonts w:ascii="Arial" w:hAnsi="Arial" w:cs="Arial"/>
        </w:rPr>
        <w:t>.</w:t>
      </w:r>
      <w:r>
        <w:rPr>
          <w:rFonts w:ascii="Arial" w:hAnsi="Arial" w:cs="Arial"/>
        </w:rPr>
        <w:t xml:space="preserve"> </w:t>
      </w:r>
    </w:p>
    <w:p w:rsidR="006F4BC9" w:rsidRDefault="006F4BC9" w:rsidP="006F4BC9">
      <w:pPr>
        <w:pStyle w:val="ListParagraph"/>
        <w:numPr>
          <w:ilvl w:val="0"/>
          <w:numId w:val="3"/>
        </w:numPr>
        <w:rPr>
          <w:rFonts w:ascii="Arial" w:hAnsi="Arial" w:cs="Arial"/>
        </w:rPr>
      </w:pPr>
      <w:r>
        <w:rPr>
          <w:rFonts w:ascii="Arial" w:hAnsi="Arial" w:cs="Arial"/>
        </w:rPr>
        <w:t>Be wary of companies that book multiple shipments, but are s</w:t>
      </w:r>
      <w:r w:rsidR="00E75824">
        <w:rPr>
          <w:rFonts w:ascii="Arial" w:hAnsi="Arial" w:cs="Arial"/>
        </w:rPr>
        <w:t>low to pay</w:t>
      </w:r>
      <w:r w:rsidR="00104C03">
        <w:rPr>
          <w:rFonts w:ascii="Arial" w:hAnsi="Arial" w:cs="Arial"/>
        </w:rPr>
        <w:t>.</w:t>
      </w:r>
      <w:r w:rsidR="00E75824">
        <w:rPr>
          <w:rFonts w:ascii="Arial" w:hAnsi="Arial" w:cs="Arial"/>
        </w:rPr>
        <w:t xml:space="preserve"> </w:t>
      </w:r>
    </w:p>
    <w:p w:rsidR="00200228" w:rsidRDefault="00200228" w:rsidP="00200228">
      <w:pPr>
        <w:pStyle w:val="ListParagraph"/>
        <w:numPr>
          <w:ilvl w:val="0"/>
          <w:numId w:val="3"/>
        </w:numPr>
        <w:rPr>
          <w:rFonts w:ascii="Arial" w:hAnsi="Arial" w:cs="Arial"/>
        </w:rPr>
      </w:pPr>
      <w:r>
        <w:rPr>
          <w:rFonts w:ascii="Arial" w:hAnsi="Arial" w:cs="Arial"/>
        </w:rPr>
        <w:t>Whenever possible</w:t>
      </w:r>
      <w:r w:rsidR="008D75E5">
        <w:rPr>
          <w:rFonts w:ascii="Arial" w:hAnsi="Arial" w:cs="Arial"/>
        </w:rPr>
        <w:t>,</w:t>
      </w:r>
      <w:r>
        <w:rPr>
          <w:rFonts w:ascii="Arial" w:hAnsi="Arial" w:cs="Arial"/>
        </w:rPr>
        <w:t xml:space="preserve"> base quotes for service on an onsite inspection of the goods using an itemized packing list; ensure that any customer additions are clearly marked</w:t>
      </w:r>
      <w:r w:rsidR="00104C03">
        <w:rPr>
          <w:rFonts w:ascii="Arial" w:hAnsi="Arial" w:cs="Arial"/>
        </w:rPr>
        <w:t>.</w:t>
      </w:r>
    </w:p>
    <w:p w:rsidR="006F4BC9" w:rsidRDefault="006F4BC9" w:rsidP="006F4BC9">
      <w:pPr>
        <w:pStyle w:val="ListParagraph"/>
        <w:numPr>
          <w:ilvl w:val="0"/>
          <w:numId w:val="3"/>
        </w:numPr>
        <w:rPr>
          <w:rFonts w:ascii="Arial" w:hAnsi="Arial" w:cs="Arial"/>
        </w:rPr>
      </w:pPr>
      <w:r>
        <w:rPr>
          <w:rFonts w:ascii="Arial" w:hAnsi="Arial" w:cs="Arial"/>
        </w:rPr>
        <w:t>Whenever possible, use plain language rather than industry terms when dealing with consumers</w:t>
      </w:r>
      <w:r w:rsidR="00104C03">
        <w:rPr>
          <w:rFonts w:ascii="Arial" w:hAnsi="Arial" w:cs="Arial"/>
        </w:rPr>
        <w:t>.</w:t>
      </w:r>
    </w:p>
    <w:p w:rsidR="00E75824" w:rsidRDefault="00E75824" w:rsidP="006F4BC9">
      <w:pPr>
        <w:pStyle w:val="ListParagraph"/>
        <w:numPr>
          <w:ilvl w:val="0"/>
          <w:numId w:val="3"/>
        </w:numPr>
        <w:rPr>
          <w:rFonts w:ascii="Arial" w:hAnsi="Arial" w:cs="Arial"/>
        </w:rPr>
      </w:pPr>
      <w:r>
        <w:rPr>
          <w:rFonts w:ascii="Arial" w:hAnsi="Arial" w:cs="Arial"/>
        </w:rPr>
        <w:t>Ensure that consumers understand what is</w:t>
      </w:r>
      <w:r w:rsidR="007E5672">
        <w:rPr>
          <w:rFonts w:ascii="Arial" w:hAnsi="Arial" w:cs="Arial"/>
        </w:rPr>
        <w:t>,</w:t>
      </w:r>
      <w:r>
        <w:rPr>
          <w:rFonts w:ascii="Arial" w:hAnsi="Arial" w:cs="Arial"/>
        </w:rPr>
        <w:t xml:space="preserve"> and is not</w:t>
      </w:r>
      <w:r w:rsidR="007E5672">
        <w:rPr>
          <w:rFonts w:ascii="Arial" w:hAnsi="Arial" w:cs="Arial"/>
        </w:rPr>
        <w:t>,</w:t>
      </w:r>
      <w:r>
        <w:rPr>
          <w:rFonts w:ascii="Arial" w:hAnsi="Arial" w:cs="Arial"/>
        </w:rPr>
        <w:t xml:space="preserve"> included in the quote for service</w:t>
      </w:r>
      <w:r w:rsidR="007E5672">
        <w:rPr>
          <w:rFonts w:ascii="Arial" w:hAnsi="Arial" w:cs="Arial"/>
        </w:rPr>
        <w:t>; and</w:t>
      </w:r>
      <w:r w:rsidR="008D75E5">
        <w:rPr>
          <w:rFonts w:ascii="Arial" w:hAnsi="Arial" w:cs="Arial"/>
        </w:rPr>
        <w:t>, if the shipment is flagged for addi</w:t>
      </w:r>
      <w:r w:rsidR="007E5672">
        <w:rPr>
          <w:rFonts w:ascii="Arial" w:hAnsi="Arial" w:cs="Arial"/>
        </w:rPr>
        <w:t>tional scrutiny by customs, it</w:t>
      </w:r>
      <w:r w:rsidR="008D75E5">
        <w:rPr>
          <w:rFonts w:ascii="Arial" w:hAnsi="Arial" w:cs="Arial"/>
        </w:rPr>
        <w:t xml:space="preserve"> will incur additional related handling and storage charges.</w:t>
      </w:r>
    </w:p>
    <w:p w:rsidR="00D93CC0" w:rsidRDefault="00D93CC0" w:rsidP="006F4BC9">
      <w:pPr>
        <w:pStyle w:val="ListParagraph"/>
        <w:numPr>
          <w:ilvl w:val="0"/>
          <w:numId w:val="3"/>
        </w:numPr>
        <w:rPr>
          <w:rFonts w:ascii="Arial" w:hAnsi="Arial" w:cs="Arial"/>
        </w:rPr>
      </w:pPr>
      <w:r>
        <w:rPr>
          <w:rFonts w:ascii="Arial" w:hAnsi="Arial" w:cs="Arial"/>
        </w:rPr>
        <w:t>Ensure that consumers are aware of what insurance does</w:t>
      </w:r>
      <w:r w:rsidR="007E5672">
        <w:rPr>
          <w:rFonts w:ascii="Arial" w:hAnsi="Arial" w:cs="Arial"/>
        </w:rPr>
        <w:t>,</w:t>
      </w:r>
      <w:r>
        <w:rPr>
          <w:rFonts w:ascii="Arial" w:hAnsi="Arial" w:cs="Arial"/>
        </w:rPr>
        <w:t xml:space="preserve"> and does not</w:t>
      </w:r>
      <w:r w:rsidR="007E5672">
        <w:rPr>
          <w:rFonts w:ascii="Arial" w:hAnsi="Arial" w:cs="Arial"/>
        </w:rPr>
        <w:t>,</w:t>
      </w:r>
      <w:r>
        <w:rPr>
          <w:rFonts w:ascii="Arial" w:hAnsi="Arial" w:cs="Arial"/>
        </w:rPr>
        <w:t xml:space="preserve"> cover</w:t>
      </w:r>
      <w:r w:rsidR="00104C03">
        <w:rPr>
          <w:rFonts w:ascii="Arial" w:hAnsi="Arial" w:cs="Arial"/>
        </w:rPr>
        <w:t>.</w:t>
      </w:r>
    </w:p>
    <w:p w:rsidR="00D93CC0" w:rsidRDefault="00D93CC0" w:rsidP="006F4BC9">
      <w:pPr>
        <w:pStyle w:val="ListParagraph"/>
        <w:numPr>
          <w:ilvl w:val="0"/>
          <w:numId w:val="3"/>
        </w:numPr>
        <w:rPr>
          <w:rFonts w:ascii="Arial" w:hAnsi="Arial" w:cs="Arial"/>
        </w:rPr>
      </w:pPr>
      <w:r>
        <w:rPr>
          <w:rFonts w:ascii="Arial" w:hAnsi="Arial" w:cs="Arial"/>
        </w:rPr>
        <w:t>Ensure that consumers provide accurate declarations of value</w:t>
      </w:r>
      <w:r w:rsidR="00104C03">
        <w:rPr>
          <w:rFonts w:ascii="Arial" w:hAnsi="Arial" w:cs="Arial"/>
        </w:rPr>
        <w:t>.</w:t>
      </w:r>
    </w:p>
    <w:p w:rsidR="00E75824" w:rsidRDefault="00E75824" w:rsidP="006F4BC9">
      <w:pPr>
        <w:pStyle w:val="ListParagraph"/>
        <w:numPr>
          <w:ilvl w:val="0"/>
          <w:numId w:val="3"/>
        </w:numPr>
        <w:rPr>
          <w:rFonts w:ascii="Arial" w:hAnsi="Arial" w:cs="Arial"/>
        </w:rPr>
      </w:pPr>
      <w:r>
        <w:rPr>
          <w:rFonts w:ascii="Arial" w:hAnsi="Arial" w:cs="Arial"/>
        </w:rPr>
        <w:t>Ensure that consumers are aware of commodity specific regulatory requirements (e.g. need for BIS license for certain types of computer parts, ensuring that consumers empty gas tank before shipping vehicles, ensuring that items are removed from aut</w:t>
      </w:r>
      <w:r w:rsidR="00104C03">
        <w:rPr>
          <w:rFonts w:ascii="Arial" w:hAnsi="Arial" w:cs="Arial"/>
        </w:rPr>
        <w:t>omobiles before shipping, etc.).</w:t>
      </w:r>
    </w:p>
    <w:p w:rsidR="00200228" w:rsidRDefault="00200228" w:rsidP="006F4BC9">
      <w:pPr>
        <w:pStyle w:val="ListParagraph"/>
        <w:numPr>
          <w:ilvl w:val="0"/>
          <w:numId w:val="3"/>
        </w:numPr>
        <w:rPr>
          <w:rFonts w:ascii="Arial" w:hAnsi="Arial" w:cs="Arial"/>
        </w:rPr>
      </w:pPr>
      <w:r>
        <w:rPr>
          <w:rFonts w:ascii="Arial" w:hAnsi="Arial" w:cs="Arial"/>
        </w:rPr>
        <w:t>Ensure that the consumer is kept up to date with respect to consolidation and shipment arrival status</w:t>
      </w:r>
      <w:r w:rsidR="00104C03">
        <w:rPr>
          <w:rFonts w:ascii="Arial" w:hAnsi="Arial" w:cs="Arial"/>
        </w:rPr>
        <w:t>.</w:t>
      </w:r>
    </w:p>
    <w:p w:rsidR="00DA2A35" w:rsidRPr="000E2DF7" w:rsidRDefault="00DA2A35" w:rsidP="002654FD">
      <w:pPr>
        <w:rPr>
          <w:rFonts w:ascii="Arial" w:hAnsi="Arial" w:cs="Arial"/>
          <w:b/>
        </w:rPr>
      </w:pPr>
      <w:r w:rsidRPr="000E2DF7">
        <w:rPr>
          <w:rFonts w:ascii="Arial" w:hAnsi="Arial" w:cs="Arial"/>
          <w:b/>
        </w:rPr>
        <w:t>Ho</w:t>
      </w:r>
      <w:r w:rsidR="007E5672">
        <w:rPr>
          <w:rFonts w:ascii="Arial" w:hAnsi="Arial" w:cs="Arial"/>
          <w:b/>
        </w:rPr>
        <w:t>w can I learn more about CADRS</w:t>
      </w:r>
      <w:r w:rsidRPr="000E2DF7">
        <w:rPr>
          <w:rFonts w:ascii="Arial" w:hAnsi="Arial" w:cs="Arial"/>
          <w:b/>
        </w:rPr>
        <w:t xml:space="preserve"> or request assistance?</w:t>
      </w:r>
    </w:p>
    <w:p w:rsidR="00A66176" w:rsidRDefault="007E5672" w:rsidP="00A66176">
      <w:pPr>
        <w:rPr>
          <w:sz w:val="24"/>
          <w:szCs w:val="24"/>
        </w:rPr>
      </w:pPr>
      <w:r>
        <w:rPr>
          <w:sz w:val="24"/>
          <w:szCs w:val="24"/>
        </w:rPr>
        <w:t>To inquire about CADRS</w:t>
      </w:r>
      <w:r w:rsidR="00A66176">
        <w:rPr>
          <w:sz w:val="24"/>
          <w:szCs w:val="24"/>
        </w:rPr>
        <w:t xml:space="preserve"> or to re</w:t>
      </w:r>
      <w:r>
        <w:rPr>
          <w:sz w:val="24"/>
          <w:szCs w:val="24"/>
        </w:rPr>
        <w:t>quest assistance, call</w:t>
      </w:r>
      <w:r w:rsidR="00A66176">
        <w:rPr>
          <w:sz w:val="24"/>
          <w:szCs w:val="24"/>
        </w:rPr>
        <w:t xml:space="preserve">: (866) 448-9586 (toll free) or </w:t>
      </w:r>
      <w:r>
        <w:rPr>
          <w:sz w:val="24"/>
          <w:szCs w:val="24"/>
        </w:rPr>
        <w:t xml:space="preserve">write to </w:t>
      </w:r>
      <w:hyperlink r:id="rId8" w:history="1">
        <w:r w:rsidR="00A66176" w:rsidRPr="00F47108">
          <w:rPr>
            <w:rStyle w:val="Hyperlink"/>
            <w:sz w:val="24"/>
            <w:szCs w:val="24"/>
          </w:rPr>
          <w:t>complaints@fmc.gov</w:t>
        </w:r>
      </w:hyperlink>
      <w:r w:rsidR="00A66176">
        <w:rPr>
          <w:sz w:val="24"/>
          <w:szCs w:val="24"/>
        </w:rPr>
        <w:t>.</w:t>
      </w:r>
    </w:p>
    <w:p w:rsidR="00A66176" w:rsidRDefault="00A66176" w:rsidP="00A66176">
      <w:pPr>
        <w:rPr>
          <w:sz w:val="24"/>
          <w:szCs w:val="24"/>
        </w:rPr>
      </w:pPr>
      <w:r>
        <w:rPr>
          <w:sz w:val="24"/>
          <w:szCs w:val="24"/>
        </w:rPr>
        <w:t>When requesting assistance please provide CADRS staff with a brief description of the dispute, what you are hoping to attain through CADRS’s services, and provide copies of relevant shipping documents.</w:t>
      </w:r>
    </w:p>
    <w:p w:rsidR="00DA2A35" w:rsidRDefault="00DA2A35" w:rsidP="00533591">
      <w:pPr>
        <w:rPr>
          <w:sz w:val="24"/>
          <w:szCs w:val="24"/>
        </w:rPr>
      </w:pPr>
    </w:p>
    <w:p w:rsidR="00533591" w:rsidRPr="00533591" w:rsidRDefault="00533591" w:rsidP="00533591">
      <w:pPr>
        <w:rPr>
          <w:b/>
          <w:i/>
          <w:sz w:val="24"/>
          <w:szCs w:val="24"/>
        </w:rPr>
      </w:pPr>
      <w:r>
        <w:rPr>
          <w:sz w:val="24"/>
          <w:szCs w:val="24"/>
        </w:rPr>
        <w:t>*</w:t>
      </w:r>
      <w:r>
        <w:rPr>
          <w:i/>
          <w:sz w:val="24"/>
          <w:szCs w:val="24"/>
        </w:rPr>
        <w:t>Jennifer M. Gartlan is the Deputy Director of the FMC’s Office of Consumer Affairs &amp; Dispute Resolution Services.  The opinions and views expressed in this article are her own and are not binding on the FMC.  This article is intended to provide general guidance and does not constitute legal advice or guidance.</w:t>
      </w:r>
    </w:p>
    <w:p w:rsidR="00DA2A35" w:rsidRDefault="00DA2A35" w:rsidP="002654FD">
      <w:pPr>
        <w:rPr>
          <w:b/>
          <w:sz w:val="24"/>
          <w:szCs w:val="24"/>
        </w:rPr>
      </w:pPr>
    </w:p>
    <w:p w:rsidR="0004660E" w:rsidRDefault="0004660E" w:rsidP="002654FD">
      <w:pPr>
        <w:rPr>
          <w:b/>
          <w:sz w:val="24"/>
          <w:szCs w:val="24"/>
        </w:rPr>
      </w:pPr>
    </w:p>
    <w:p w:rsidR="0054615D" w:rsidRDefault="0054615D" w:rsidP="002654FD">
      <w:pPr>
        <w:rPr>
          <w:b/>
          <w:sz w:val="24"/>
          <w:szCs w:val="24"/>
        </w:rPr>
      </w:pPr>
    </w:p>
    <w:p w:rsidR="0004660E" w:rsidRDefault="0004660E" w:rsidP="002654FD">
      <w:pPr>
        <w:rPr>
          <w:b/>
          <w:sz w:val="24"/>
          <w:szCs w:val="24"/>
        </w:rPr>
      </w:pPr>
    </w:p>
    <w:p w:rsidR="0054615D" w:rsidRDefault="0054615D" w:rsidP="002654FD">
      <w:pPr>
        <w:rPr>
          <w:b/>
          <w:sz w:val="24"/>
          <w:szCs w:val="24"/>
        </w:rPr>
      </w:pPr>
    </w:p>
    <w:p w:rsidR="0054615D" w:rsidRDefault="0054615D" w:rsidP="002654FD">
      <w:pPr>
        <w:rPr>
          <w:b/>
          <w:sz w:val="24"/>
          <w:szCs w:val="24"/>
        </w:rPr>
      </w:pPr>
      <w:r>
        <w:rPr>
          <w:b/>
          <w:sz w:val="24"/>
          <w:szCs w:val="24"/>
        </w:rPr>
        <w:t xml:space="preserve"> </w:t>
      </w:r>
    </w:p>
    <w:p w:rsidR="0054615D" w:rsidRPr="0054615D" w:rsidRDefault="0054615D" w:rsidP="002654FD">
      <w:pPr>
        <w:rPr>
          <w:b/>
          <w:sz w:val="24"/>
          <w:szCs w:val="24"/>
        </w:rPr>
      </w:pPr>
    </w:p>
    <w:p w:rsidR="0054615D" w:rsidRPr="002654FD" w:rsidRDefault="0054615D" w:rsidP="002654FD">
      <w:pPr>
        <w:rPr>
          <w:sz w:val="24"/>
          <w:szCs w:val="24"/>
        </w:rPr>
      </w:pPr>
    </w:p>
    <w:sectPr w:rsidR="0054615D" w:rsidRPr="002654FD" w:rsidSect="00A279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FD" w:rsidRDefault="003261FD" w:rsidP="00F715A6">
      <w:pPr>
        <w:spacing w:after="0" w:line="240" w:lineRule="auto"/>
      </w:pPr>
      <w:r>
        <w:separator/>
      </w:r>
    </w:p>
  </w:endnote>
  <w:endnote w:type="continuationSeparator" w:id="0">
    <w:p w:rsidR="003261FD" w:rsidRDefault="003261FD" w:rsidP="00F7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FD" w:rsidRDefault="003261FD" w:rsidP="00F715A6">
      <w:pPr>
        <w:spacing w:after="0" w:line="240" w:lineRule="auto"/>
      </w:pPr>
      <w:r>
        <w:separator/>
      </w:r>
    </w:p>
  </w:footnote>
  <w:footnote w:type="continuationSeparator" w:id="0">
    <w:p w:rsidR="003261FD" w:rsidRDefault="003261FD" w:rsidP="00F7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695"/>
    <w:multiLevelType w:val="hybridMultilevel"/>
    <w:tmpl w:val="FCCA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B18C6"/>
    <w:multiLevelType w:val="hybridMultilevel"/>
    <w:tmpl w:val="4830CC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5741C"/>
    <w:multiLevelType w:val="hybridMultilevel"/>
    <w:tmpl w:val="5AA2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E239B"/>
    <w:multiLevelType w:val="hybridMultilevel"/>
    <w:tmpl w:val="5F0E1752"/>
    <w:lvl w:ilvl="0" w:tplc="56460E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778A4"/>
    <w:multiLevelType w:val="hybridMultilevel"/>
    <w:tmpl w:val="0A0CAFB8"/>
    <w:lvl w:ilvl="0" w:tplc="56460E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87E96"/>
    <w:multiLevelType w:val="hybridMultilevel"/>
    <w:tmpl w:val="31C6C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9C"/>
    <w:rsid w:val="0001579F"/>
    <w:rsid w:val="00017DAB"/>
    <w:rsid w:val="00027BE1"/>
    <w:rsid w:val="0004660E"/>
    <w:rsid w:val="00056C48"/>
    <w:rsid w:val="0006717D"/>
    <w:rsid w:val="00076DBF"/>
    <w:rsid w:val="00095A29"/>
    <w:rsid w:val="000A6F37"/>
    <w:rsid w:val="000E2DF7"/>
    <w:rsid w:val="000E52AC"/>
    <w:rsid w:val="0010459C"/>
    <w:rsid w:val="00104C03"/>
    <w:rsid w:val="001816E9"/>
    <w:rsid w:val="00190762"/>
    <w:rsid w:val="00190A6B"/>
    <w:rsid w:val="0019169A"/>
    <w:rsid w:val="001B2D33"/>
    <w:rsid w:val="001B7CCD"/>
    <w:rsid w:val="001C64D4"/>
    <w:rsid w:val="00200228"/>
    <w:rsid w:val="002007CF"/>
    <w:rsid w:val="00242E4B"/>
    <w:rsid w:val="002564E0"/>
    <w:rsid w:val="002654FD"/>
    <w:rsid w:val="00290095"/>
    <w:rsid w:val="002A2DE4"/>
    <w:rsid w:val="002C49C5"/>
    <w:rsid w:val="002E4CAE"/>
    <w:rsid w:val="00312AE0"/>
    <w:rsid w:val="003261FD"/>
    <w:rsid w:val="0034651F"/>
    <w:rsid w:val="003500E9"/>
    <w:rsid w:val="00357B6A"/>
    <w:rsid w:val="00360452"/>
    <w:rsid w:val="00377004"/>
    <w:rsid w:val="003A57B0"/>
    <w:rsid w:val="003C039A"/>
    <w:rsid w:val="003C11E1"/>
    <w:rsid w:val="004172D1"/>
    <w:rsid w:val="004209DF"/>
    <w:rsid w:val="00421AB3"/>
    <w:rsid w:val="00434FE3"/>
    <w:rsid w:val="004436AC"/>
    <w:rsid w:val="00480C49"/>
    <w:rsid w:val="004D76CC"/>
    <w:rsid w:val="004E6D90"/>
    <w:rsid w:val="00511688"/>
    <w:rsid w:val="00533591"/>
    <w:rsid w:val="00543EE3"/>
    <w:rsid w:val="0054615D"/>
    <w:rsid w:val="00565583"/>
    <w:rsid w:val="005732F3"/>
    <w:rsid w:val="00582089"/>
    <w:rsid w:val="005D249D"/>
    <w:rsid w:val="005F093A"/>
    <w:rsid w:val="005F3BD5"/>
    <w:rsid w:val="005F5B05"/>
    <w:rsid w:val="00612111"/>
    <w:rsid w:val="00637231"/>
    <w:rsid w:val="00645D8F"/>
    <w:rsid w:val="00654EB5"/>
    <w:rsid w:val="006776FC"/>
    <w:rsid w:val="006A45FF"/>
    <w:rsid w:val="006D66F0"/>
    <w:rsid w:val="006E28D1"/>
    <w:rsid w:val="006F4BC9"/>
    <w:rsid w:val="0070434B"/>
    <w:rsid w:val="00707089"/>
    <w:rsid w:val="00741717"/>
    <w:rsid w:val="007602D4"/>
    <w:rsid w:val="007A577B"/>
    <w:rsid w:val="007E5672"/>
    <w:rsid w:val="00800348"/>
    <w:rsid w:val="00813108"/>
    <w:rsid w:val="00851D60"/>
    <w:rsid w:val="00866C7F"/>
    <w:rsid w:val="008A06F1"/>
    <w:rsid w:val="008D58E1"/>
    <w:rsid w:val="008D6E2A"/>
    <w:rsid w:val="008D75E5"/>
    <w:rsid w:val="0090345B"/>
    <w:rsid w:val="0090644E"/>
    <w:rsid w:val="009E2A27"/>
    <w:rsid w:val="009F6B61"/>
    <w:rsid w:val="00A03BF2"/>
    <w:rsid w:val="00A234C8"/>
    <w:rsid w:val="00A277A4"/>
    <w:rsid w:val="00A279BB"/>
    <w:rsid w:val="00A47A68"/>
    <w:rsid w:val="00A66176"/>
    <w:rsid w:val="00A8618C"/>
    <w:rsid w:val="00A94ECB"/>
    <w:rsid w:val="00A977C9"/>
    <w:rsid w:val="00AA0B6A"/>
    <w:rsid w:val="00AC1BE9"/>
    <w:rsid w:val="00AD6C9F"/>
    <w:rsid w:val="00B00456"/>
    <w:rsid w:val="00B315F9"/>
    <w:rsid w:val="00B72791"/>
    <w:rsid w:val="00B74A45"/>
    <w:rsid w:val="00B76B67"/>
    <w:rsid w:val="00B81925"/>
    <w:rsid w:val="00B959AD"/>
    <w:rsid w:val="00BD0393"/>
    <w:rsid w:val="00C01A89"/>
    <w:rsid w:val="00C33F9E"/>
    <w:rsid w:val="00C373E0"/>
    <w:rsid w:val="00C72419"/>
    <w:rsid w:val="00C806FE"/>
    <w:rsid w:val="00CB172D"/>
    <w:rsid w:val="00CB58DB"/>
    <w:rsid w:val="00CC1751"/>
    <w:rsid w:val="00CC3C4E"/>
    <w:rsid w:val="00CC5409"/>
    <w:rsid w:val="00CC69E4"/>
    <w:rsid w:val="00CF5620"/>
    <w:rsid w:val="00D93CC0"/>
    <w:rsid w:val="00DA2A35"/>
    <w:rsid w:val="00DA2FC3"/>
    <w:rsid w:val="00DA3E42"/>
    <w:rsid w:val="00DB11A9"/>
    <w:rsid w:val="00DD5F74"/>
    <w:rsid w:val="00DF119C"/>
    <w:rsid w:val="00DF60E4"/>
    <w:rsid w:val="00E16557"/>
    <w:rsid w:val="00E53F54"/>
    <w:rsid w:val="00E71F2E"/>
    <w:rsid w:val="00E75824"/>
    <w:rsid w:val="00E800DC"/>
    <w:rsid w:val="00E84BFF"/>
    <w:rsid w:val="00EB67C0"/>
    <w:rsid w:val="00EC32EA"/>
    <w:rsid w:val="00EF4871"/>
    <w:rsid w:val="00F013F8"/>
    <w:rsid w:val="00F338B2"/>
    <w:rsid w:val="00F36634"/>
    <w:rsid w:val="00F715A6"/>
    <w:rsid w:val="00F82B29"/>
    <w:rsid w:val="00FB3B95"/>
    <w:rsid w:val="00FC2440"/>
    <w:rsid w:val="00FE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0A4F"/>
  <w15:chartTrackingRefBased/>
  <w15:docId w15:val="{4DA4EB2C-315E-4780-86CE-EA98EFD1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8C"/>
    <w:pPr>
      <w:ind w:left="720"/>
      <w:contextualSpacing/>
    </w:pPr>
  </w:style>
  <w:style w:type="character" w:styleId="Hyperlink">
    <w:name w:val="Hyperlink"/>
    <w:basedOn w:val="DefaultParagraphFont"/>
    <w:uiPriority w:val="99"/>
    <w:unhideWhenUsed/>
    <w:rsid w:val="00866C7F"/>
    <w:rPr>
      <w:color w:val="0563C1" w:themeColor="hyperlink"/>
      <w:u w:val="single"/>
    </w:rPr>
  </w:style>
  <w:style w:type="paragraph" w:styleId="BalloonText">
    <w:name w:val="Balloon Text"/>
    <w:basedOn w:val="Normal"/>
    <w:link w:val="BalloonTextChar"/>
    <w:uiPriority w:val="99"/>
    <w:semiHidden/>
    <w:unhideWhenUsed/>
    <w:rsid w:val="0001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9F"/>
    <w:rPr>
      <w:rFonts w:ascii="Segoe UI" w:hAnsi="Segoe UI" w:cs="Segoe UI"/>
      <w:sz w:val="18"/>
      <w:szCs w:val="18"/>
    </w:rPr>
  </w:style>
  <w:style w:type="paragraph" w:styleId="FootnoteText">
    <w:name w:val="footnote text"/>
    <w:basedOn w:val="Normal"/>
    <w:link w:val="FootnoteTextChar"/>
    <w:uiPriority w:val="99"/>
    <w:semiHidden/>
    <w:unhideWhenUsed/>
    <w:rsid w:val="00F7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5A6"/>
    <w:rPr>
      <w:sz w:val="20"/>
      <w:szCs w:val="20"/>
    </w:rPr>
  </w:style>
  <w:style w:type="character" w:styleId="FootnoteReference">
    <w:name w:val="footnote reference"/>
    <w:basedOn w:val="DefaultParagraphFont"/>
    <w:uiPriority w:val="99"/>
    <w:semiHidden/>
    <w:unhideWhenUsed/>
    <w:rsid w:val="00F715A6"/>
    <w:rPr>
      <w:vertAlign w:val="superscript"/>
    </w:rPr>
  </w:style>
  <w:style w:type="character" w:styleId="CommentReference">
    <w:name w:val="annotation reference"/>
    <w:basedOn w:val="DefaultParagraphFont"/>
    <w:uiPriority w:val="99"/>
    <w:semiHidden/>
    <w:unhideWhenUsed/>
    <w:rsid w:val="008D75E5"/>
    <w:rPr>
      <w:sz w:val="16"/>
      <w:szCs w:val="16"/>
    </w:rPr>
  </w:style>
  <w:style w:type="paragraph" w:styleId="CommentText">
    <w:name w:val="annotation text"/>
    <w:basedOn w:val="Normal"/>
    <w:link w:val="CommentTextChar"/>
    <w:uiPriority w:val="99"/>
    <w:semiHidden/>
    <w:unhideWhenUsed/>
    <w:rsid w:val="008D75E5"/>
    <w:pPr>
      <w:spacing w:line="240" w:lineRule="auto"/>
    </w:pPr>
    <w:rPr>
      <w:sz w:val="20"/>
      <w:szCs w:val="20"/>
    </w:rPr>
  </w:style>
  <w:style w:type="character" w:customStyle="1" w:styleId="CommentTextChar">
    <w:name w:val="Comment Text Char"/>
    <w:basedOn w:val="DefaultParagraphFont"/>
    <w:link w:val="CommentText"/>
    <w:uiPriority w:val="99"/>
    <w:semiHidden/>
    <w:rsid w:val="008D75E5"/>
    <w:rPr>
      <w:sz w:val="20"/>
      <w:szCs w:val="20"/>
    </w:rPr>
  </w:style>
  <w:style w:type="paragraph" w:styleId="CommentSubject">
    <w:name w:val="annotation subject"/>
    <w:basedOn w:val="CommentText"/>
    <w:next w:val="CommentText"/>
    <w:link w:val="CommentSubjectChar"/>
    <w:uiPriority w:val="99"/>
    <w:semiHidden/>
    <w:unhideWhenUsed/>
    <w:rsid w:val="008D75E5"/>
    <w:rPr>
      <w:b/>
      <w:bCs/>
    </w:rPr>
  </w:style>
  <w:style w:type="character" w:customStyle="1" w:styleId="CommentSubjectChar">
    <w:name w:val="Comment Subject Char"/>
    <w:basedOn w:val="CommentTextChar"/>
    <w:link w:val="CommentSubject"/>
    <w:uiPriority w:val="99"/>
    <w:semiHidden/>
    <w:rsid w:val="008D75E5"/>
    <w:rPr>
      <w:b/>
      <w:bCs/>
      <w:sz w:val="20"/>
      <w:szCs w:val="20"/>
    </w:rPr>
  </w:style>
  <w:style w:type="table" w:styleId="TableGrid">
    <w:name w:val="Table Grid"/>
    <w:basedOn w:val="TableNormal"/>
    <w:uiPriority w:val="39"/>
    <w:rsid w:val="00C0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14780">
      <w:bodyDiv w:val="1"/>
      <w:marLeft w:val="0"/>
      <w:marRight w:val="0"/>
      <w:marTop w:val="0"/>
      <w:marBottom w:val="0"/>
      <w:divBdr>
        <w:top w:val="none" w:sz="0" w:space="0" w:color="auto"/>
        <w:left w:val="none" w:sz="0" w:space="0" w:color="auto"/>
        <w:bottom w:val="none" w:sz="0" w:space="0" w:color="auto"/>
        <w:right w:val="none" w:sz="0" w:space="0" w:color="auto"/>
      </w:divBdr>
      <w:divsChild>
        <w:div w:id="1912078906">
          <w:marLeft w:val="0"/>
          <w:marRight w:val="0"/>
          <w:marTop w:val="0"/>
          <w:marBottom w:val="0"/>
          <w:divBdr>
            <w:top w:val="none" w:sz="0" w:space="0" w:color="auto"/>
            <w:left w:val="none" w:sz="0" w:space="0" w:color="auto"/>
            <w:bottom w:val="none" w:sz="0" w:space="0" w:color="auto"/>
            <w:right w:val="none" w:sz="0" w:space="0" w:color="auto"/>
          </w:divBdr>
          <w:divsChild>
            <w:div w:id="1405567914">
              <w:marLeft w:val="0"/>
              <w:marRight w:val="0"/>
              <w:marTop w:val="0"/>
              <w:marBottom w:val="0"/>
              <w:divBdr>
                <w:top w:val="none" w:sz="0" w:space="0" w:color="auto"/>
                <w:left w:val="none" w:sz="0" w:space="0" w:color="auto"/>
                <w:bottom w:val="none" w:sz="0" w:space="0" w:color="auto"/>
                <w:right w:val="none" w:sz="0" w:space="0" w:color="auto"/>
              </w:divBdr>
              <w:divsChild>
                <w:div w:id="1941183312">
                  <w:marLeft w:val="0"/>
                  <w:marRight w:val="0"/>
                  <w:marTop w:val="0"/>
                  <w:marBottom w:val="0"/>
                  <w:divBdr>
                    <w:top w:val="none" w:sz="0" w:space="0" w:color="auto"/>
                    <w:left w:val="none" w:sz="0" w:space="0" w:color="auto"/>
                    <w:bottom w:val="none" w:sz="0" w:space="0" w:color="auto"/>
                    <w:right w:val="none" w:sz="0" w:space="0" w:color="auto"/>
                  </w:divBdr>
                  <w:divsChild>
                    <w:div w:id="255678493">
                      <w:marLeft w:val="0"/>
                      <w:marRight w:val="0"/>
                      <w:marTop w:val="0"/>
                      <w:marBottom w:val="0"/>
                      <w:divBdr>
                        <w:top w:val="none" w:sz="0" w:space="0" w:color="auto"/>
                        <w:left w:val="none" w:sz="0" w:space="0" w:color="auto"/>
                        <w:bottom w:val="none" w:sz="0" w:space="0" w:color="auto"/>
                        <w:right w:val="none" w:sz="0" w:space="0" w:color="auto"/>
                      </w:divBdr>
                      <w:divsChild>
                        <w:div w:id="312108106">
                          <w:marLeft w:val="0"/>
                          <w:marRight w:val="0"/>
                          <w:marTop w:val="0"/>
                          <w:marBottom w:val="0"/>
                          <w:divBdr>
                            <w:top w:val="single" w:sz="2" w:space="0" w:color="FFFFFF"/>
                            <w:left w:val="single" w:sz="2" w:space="0" w:color="FFFFFF"/>
                            <w:bottom w:val="single" w:sz="2" w:space="0" w:color="FFFFFF"/>
                            <w:right w:val="single" w:sz="2" w:space="0" w:color="FFFFFF"/>
                          </w:divBdr>
                          <w:divsChild>
                            <w:div w:id="1332293712">
                              <w:marLeft w:val="0"/>
                              <w:marRight w:val="0"/>
                              <w:marTop w:val="0"/>
                              <w:marBottom w:val="0"/>
                              <w:divBdr>
                                <w:top w:val="none" w:sz="0" w:space="0" w:color="auto"/>
                                <w:left w:val="none" w:sz="0" w:space="0" w:color="auto"/>
                                <w:bottom w:val="none" w:sz="0" w:space="0" w:color="auto"/>
                                <w:right w:val="none" w:sz="0" w:space="0" w:color="auto"/>
                              </w:divBdr>
                              <w:divsChild>
                                <w:div w:id="15526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fm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12AF-BD90-4BB0-9E4A-487475AF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Gartlan</dc:creator>
  <cp:keywords/>
  <dc:description/>
  <cp:lastModifiedBy>Jennifer M. Gartlan</cp:lastModifiedBy>
  <cp:revision>2</cp:revision>
  <cp:lastPrinted>2016-12-01T16:07:00Z</cp:lastPrinted>
  <dcterms:created xsi:type="dcterms:W3CDTF">2016-12-01T17:54:00Z</dcterms:created>
  <dcterms:modified xsi:type="dcterms:W3CDTF">2016-12-01T17:54:00Z</dcterms:modified>
</cp:coreProperties>
</file>