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AF6" w:rsidRDefault="00CA052C">
      <w:pPr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sz w:val="28"/>
          <w:szCs w:val="28"/>
        </w:rPr>
        <w:t>SDDC-PP Advisory 14-00x</w:t>
      </w:r>
    </w:p>
    <w:p w:rsidR="00CA052C" w:rsidRDefault="00CA052C" w:rsidP="00CA052C">
      <w:pPr>
        <w:tabs>
          <w:tab w:val="left" w:pos="900"/>
        </w:tabs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sz w:val="28"/>
          <w:szCs w:val="28"/>
        </w:rPr>
        <w:t>Date:</w:t>
      </w:r>
      <w:r>
        <w:rPr>
          <w:rFonts w:ascii="Consolas" w:hAnsi="Consolas" w:cs="Consolas"/>
          <w:sz w:val="28"/>
          <w:szCs w:val="28"/>
        </w:rPr>
        <w:tab/>
      </w:r>
      <w:r w:rsidR="002C2CBE">
        <w:rPr>
          <w:rFonts w:ascii="Consolas" w:hAnsi="Consolas" w:cs="Consolas"/>
          <w:sz w:val="28"/>
          <w:szCs w:val="28"/>
        </w:rPr>
        <w:t>xx</w:t>
      </w:r>
      <w:r>
        <w:rPr>
          <w:rFonts w:ascii="Consolas" w:hAnsi="Consolas" w:cs="Consolas"/>
          <w:sz w:val="28"/>
          <w:szCs w:val="28"/>
        </w:rPr>
        <w:t xml:space="preserve"> September 2014</w:t>
      </w:r>
    </w:p>
    <w:p w:rsidR="00CA052C" w:rsidRDefault="00CA052C" w:rsidP="00CA052C">
      <w:pPr>
        <w:tabs>
          <w:tab w:val="left" w:pos="900"/>
        </w:tabs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sz w:val="28"/>
          <w:szCs w:val="28"/>
        </w:rPr>
        <w:t>From:</w:t>
      </w:r>
      <w:r>
        <w:rPr>
          <w:rFonts w:ascii="Consolas" w:hAnsi="Consolas" w:cs="Consolas"/>
          <w:sz w:val="28"/>
          <w:szCs w:val="28"/>
        </w:rPr>
        <w:tab/>
        <w:t>SDDC-PP, Scott AFB, IL</w:t>
      </w:r>
    </w:p>
    <w:p w:rsidR="00CA052C" w:rsidRDefault="00CA052C" w:rsidP="00157983">
      <w:pPr>
        <w:tabs>
          <w:tab w:val="left" w:pos="900"/>
        </w:tabs>
        <w:ind w:left="907" w:hanging="907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sz w:val="28"/>
          <w:szCs w:val="28"/>
        </w:rPr>
        <w:t>To:</w:t>
      </w:r>
      <w:r>
        <w:rPr>
          <w:rFonts w:ascii="Consolas" w:hAnsi="Consolas" w:cs="Consolas"/>
          <w:sz w:val="28"/>
          <w:szCs w:val="28"/>
        </w:rPr>
        <w:tab/>
      </w:r>
      <w:r w:rsidR="00D7388F">
        <w:rPr>
          <w:rFonts w:ascii="Consolas" w:hAnsi="Consolas" w:cs="Consolas"/>
          <w:sz w:val="28"/>
          <w:szCs w:val="28"/>
        </w:rPr>
        <w:t xml:space="preserve">Department of Defense </w:t>
      </w:r>
      <w:r>
        <w:rPr>
          <w:rFonts w:ascii="Consolas" w:hAnsi="Consolas" w:cs="Consolas"/>
          <w:sz w:val="28"/>
          <w:szCs w:val="28"/>
        </w:rPr>
        <w:t>Personal Property Non-Temporary Storage (NTS) Transportation Service Providers (TSPs)</w:t>
      </w:r>
    </w:p>
    <w:p w:rsidR="00CA052C" w:rsidRDefault="00CA052C" w:rsidP="00CA052C">
      <w:pPr>
        <w:tabs>
          <w:tab w:val="left" w:pos="1440"/>
        </w:tabs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sz w:val="28"/>
          <w:szCs w:val="28"/>
        </w:rPr>
        <w:t>Subject:</w:t>
      </w:r>
      <w:r>
        <w:rPr>
          <w:rFonts w:ascii="Consolas" w:hAnsi="Consolas" w:cs="Consolas"/>
          <w:sz w:val="28"/>
          <w:szCs w:val="28"/>
        </w:rPr>
        <w:tab/>
      </w:r>
      <w:r w:rsidRPr="007B51BA">
        <w:rPr>
          <w:rFonts w:ascii="Consolas" w:hAnsi="Consolas" w:cs="Consolas"/>
          <w:b/>
          <w:sz w:val="28"/>
          <w:szCs w:val="28"/>
        </w:rPr>
        <w:t>NTS INVOICE RECONCILIATION PROJECT</w:t>
      </w:r>
    </w:p>
    <w:p w:rsidR="00CA052C" w:rsidRDefault="00CA052C" w:rsidP="00CA052C">
      <w:pPr>
        <w:pStyle w:val="ListParagraph"/>
        <w:numPr>
          <w:ilvl w:val="0"/>
          <w:numId w:val="1"/>
        </w:numPr>
        <w:tabs>
          <w:tab w:val="left" w:pos="1440"/>
        </w:tabs>
        <w:rPr>
          <w:rFonts w:ascii="Consolas" w:hAnsi="Consolas" w:cs="Consolas"/>
          <w:sz w:val="28"/>
          <w:szCs w:val="28"/>
        </w:rPr>
      </w:pPr>
      <w:r w:rsidRPr="007B51BA">
        <w:rPr>
          <w:rFonts w:ascii="Consolas" w:hAnsi="Consolas" w:cs="Consolas"/>
          <w:b/>
          <w:sz w:val="28"/>
          <w:szCs w:val="28"/>
          <w:u w:val="single"/>
        </w:rPr>
        <w:t>BACKGROUND:</w:t>
      </w:r>
      <w:r>
        <w:rPr>
          <w:rFonts w:ascii="Consolas" w:hAnsi="Consolas" w:cs="Consolas"/>
          <w:sz w:val="28"/>
          <w:szCs w:val="28"/>
        </w:rPr>
        <w:t xml:space="preserve"> In an effort to </w:t>
      </w:r>
      <w:r w:rsidR="00867684">
        <w:rPr>
          <w:rFonts w:ascii="Consolas" w:hAnsi="Consolas" w:cs="Consolas"/>
          <w:sz w:val="28"/>
          <w:szCs w:val="28"/>
        </w:rPr>
        <w:t>resolve</w:t>
      </w:r>
      <w:r>
        <w:rPr>
          <w:rFonts w:ascii="Consolas" w:hAnsi="Consolas" w:cs="Consolas"/>
          <w:sz w:val="28"/>
          <w:szCs w:val="28"/>
        </w:rPr>
        <w:t xml:space="preserve"> NTS TSP </w:t>
      </w:r>
      <w:r w:rsidR="00867684">
        <w:rPr>
          <w:rFonts w:ascii="Consolas" w:hAnsi="Consolas" w:cs="Consolas"/>
          <w:sz w:val="28"/>
          <w:szCs w:val="28"/>
        </w:rPr>
        <w:t xml:space="preserve">concerns regarding </w:t>
      </w:r>
      <w:r>
        <w:rPr>
          <w:rFonts w:ascii="Consolas" w:hAnsi="Consolas" w:cs="Consolas"/>
          <w:sz w:val="28"/>
          <w:szCs w:val="28"/>
        </w:rPr>
        <w:t>unpaid NTS manual invoices prior to the implementation of the NTS Third Party Payment System (TPPS), SDDC Regional Storage Management Offices (RSMOs) requested the NTS TSP community identify the</w:t>
      </w:r>
      <w:r w:rsidR="00867684">
        <w:rPr>
          <w:rFonts w:ascii="Consolas" w:hAnsi="Consolas" w:cs="Consolas"/>
          <w:sz w:val="28"/>
          <w:szCs w:val="28"/>
        </w:rPr>
        <w:t xml:space="preserve"> affected </w:t>
      </w:r>
      <w:r>
        <w:rPr>
          <w:rFonts w:ascii="Consolas" w:hAnsi="Consolas" w:cs="Consolas"/>
          <w:sz w:val="28"/>
          <w:szCs w:val="28"/>
        </w:rPr>
        <w:t>invoices in June 2013.</w:t>
      </w:r>
    </w:p>
    <w:p w:rsidR="00CA052C" w:rsidRDefault="00CA052C" w:rsidP="00CA052C">
      <w:pPr>
        <w:pStyle w:val="ListParagraph"/>
        <w:numPr>
          <w:ilvl w:val="0"/>
          <w:numId w:val="1"/>
        </w:numPr>
        <w:tabs>
          <w:tab w:val="left" w:pos="1440"/>
        </w:tabs>
        <w:rPr>
          <w:rFonts w:ascii="Consolas" w:hAnsi="Consolas" w:cs="Consolas"/>
          <w:sz w:val="28"/>
          <w:szCs w:val="28"/>
        </w:rPr>
      </w:pPr>
      <w:r w:rsidRPr="007B51BA">
        <w:rPr>
          <w:rFonts w:ascii="Consolas" w:hAnsi="Consolas" w:cs="Consolas"/>
          <w:b/>
          <w:sz w:val="28"/>
          <w:szCs w:val="28"/>
          <w:u w:val="single"/>
        </w:rPr>
        <w:t>DATA COLLECTED:</w:t>
      </w:r>
      <w:r>
        <w:rPr>
          <w:rFonts w:ascii="Consolas" w:hAnsi="Consolas" w:cs="Consolas"/>
          <w:sz w:val="28"/>
          <w:szCs w:val="28"/>
        </w:rPr>
        <w:t xml:space="preserve"> From July 2013 through February 2014 the RSMOs received a total of 16,033 invoice records</w:t>
      </w:r>
      <w:r w:rsidR="008F3C7C">
        <w:rPr>
          <w:rFonts w:ascii="Consolas" w:hAnsi="Consolas" w:cs="Consolas"/>
          <w:sz w:val="28"/>
          <w:szCs w:val="28"/>
        </w:rPr>
        <w:t xml:space="preserve"> dated 2004 through 2013.</w:t>
      </w:r>
    </w:p>
    <w:p w:rsidR="008F3C7C" w:rsidRDefault="008F3C7C" w:rsidP="00CA052C">
      <w:pPr>
        <w:pStyle w:val="ListParagraph"/>
        <w:numPr>
          <w:ilvl w:val="0"/>
          <w:numId w:val="1"/>
        </w:numPr>
        <w:tabs>
          <w:tab w:val="left" w:pos="1440"/>
        </w:tabs>
        <w:rPr>
          <w:rFonts w:ascii="Consolas" w:hAnsi="Consolas" w:cs="Consolas"/>
          <w:sz w:val="28"/>
          <w:szCs w:val="28"/>
        </w:rPr>
      </w:pPr>
      <w:r w:rsidRPr="007B51BA">
        <w:rPr>
          <w:rFonts w:ascii="Consolas" w:hAnsi="Consolas" w:cs="Consolas"/>
          <w:b/>
          <w:sz w:val="28"/>
          <w:szCs w:val="28"/>
          <w:u w:val="single"/>
        </w:rPr>
        <w:t>RESULTS:</w:t>
      </w:r>
      <w:r>
        <w:rPr>
          <w:rFonts w:ascii="Consolas" w:hAnsi="Consolas" w:cs="Consolas"/>
          <w:sz w:val="28"/>
          <w:szCs w:val="28"/>
        </w:rPr>
        <w:t xml:space="preserve"> The Defense Finance and Accounting Services (DFAS), SDDC, and the Joint Services performed an extensive review and analysis of the data</w:t>
      </w:r>
      <w:r w:rsidR="00867684">
        <w:rPr>
          <w:rFonts w:ascii="Consolas" w:hAnsi="Consolas" w:cs="Consolas"/>
          <w:sz w:val="28"/>
          <w:szCs w:val="28"/>
        </w:rPr>
        <w:t xml:space="preserve"> provided</w:t>
      </w:r>
      <w:r>
        <w:rPr>
          <w:rFonts w:ascii="Consolas" w:hAnsi="Consolas" w:cs="Consolas"/>
          <w:sz w:val="28"/>
          <w:szCs w:val="28"/>
        </w:rPr>
        <w:t xml:space="preserve">, and manually conducted research on a subset of the records received. This research revealed a substantial percentage of the records </w:t>
      </w:r>
      <w:r w:rsidR="00867684">
        <w:rPr>
          <w:rFonts w:ascii="Consolas" w:hAnsi="Consolas" w:cs="Consolas"/>
          <w:sz w:val="28"/>
          <w:szCs w:val="28"/>
        </w:rPr>
        <w:t xml:space="preserve">provided </w:t>
      </w:r>
      <w:r>
        <w:rPr>
          <w:rFonts w:ascii="Consolas" w:hAnsi="Consolas" w:cs="Consolas"/>
          <w:sz w:val="28"/>
          <w:szCs w:val="28"/>
        </w:rPr>
        <w:t>were:</w:t>
      </w:r>
    </w:p>
    <w:p w:rsidR="008F3C7C" w:rsidRDefault="008F3C7C" w:rsidP="008F3C7C">
      <w:pPr>
        <w:pStyle w:val="ListParagraph"/>
        <w:numPr>
          <w:ilvl w:val="1"/>
          <w:numId w:val="1"/>
        </w:numPr>
        <w:tabs>
          <w:tab w:val="left" w:pos="1440"/>
        </w:tabs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sz w:val="28"/>
          <w:szCs w:val="28"/>
        </w:rPr>
        <w:t>incomplete or erroneous</w:t>
      </w:r>
    </w:p>
    <w:p w:rsidR="008F3C7C" w:rsidRDefault="008F3C7C" w:rsidP="008F3C7C">
      <w:pPr>
        <w:pStyle w:val="ListParagraph"/>
        <w:numPr>
          <w:ilvl w:val="1"/>
          <w:numId w:val="1"/>
        </w:numPr>
        <w:tabs>
          <w:tab w:val="left" w:pos="1440"/>
        </w:tabs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sz w:val="28"/>
          <w:szCs w:val="28"/>
        </w:rPr>
        <w:t>already paid</w:t>
      </w:r>
    </w:p>
    <w:p w:rsidR="008F3C7C" w:rsidRDefault="008F3C7C" w:rsidP="008F3C7C">
      <w:pPr>
        <w:pStyle w:val="ListParagraph"/>
        <w:numPr>
          <w:ilvl w:val="1"/>
          <w:numId w:val="1"/>
        </w:numPr>
        <w:tabs>
          <w:tab w:val="left" w:pos="1440"/>
        </w:tabs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sz w:val="28"/>
          <w:szCs w:val="28"/>
        </w:rPr>
        <w:t>older than the three (3) year statute of limitations period</w:t>
      </w:r>
    </w:p>
    <w:p w:rsidR="008F3C7C" w:rsidRDefault="008F3C7C" w:rsidP="008F3C7C">
      <w:pPr>
        <w:pStyle w:val="ListParagraph"/>
        <w:numPr>
          <w:ilvl w:val="1"/>
          <w:numId w:val="1"/>
        </w:numPr>
        <w:tabs>
          <w:tab w:val="left" w:pos="1440"/>
        </w:tabs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sz w:val="28"/>
          <w:szCs w:val="28"/>
        </w:rPr>
        <w:t>post NTS TPPS</w:t>
      </w:r>
    </w:p>
    <w:p w:rsidR="008F3C7C" w:rsidRDefault="008F3C7C" w:rsidP="008F3C7C">
      <w:pPr>
        <w:pStyle w:val="ListParagraph"/>
        <w:numPr>
          <w:ilvl w:val="0"/>
          <w:numId w:val="1"/>
        </w:numPr>
        <w:tabs>
          <w:tab w:val="left" w:pos="1440"/>
        </w:tabs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sz w:val="28"/>
          <w:szCs w:val="28"/>
        </w:rPr>
        <w:t xml:space="preserve">Each record submitted required up to 45 minutes of manual research in multiple legacy financial/accounting and household goods systems to validate if invoices have been paid. This did not include the research for supporting </w:t>
      </w:r>
      <w:r>
        <w:rPr>
          <w:rFonts w:ascii="Consolas" w:hAnsi="Consolas" w:cs="Consolas"/>
          <w:sz w:val="28"/>
          <w:szCs w:val="28"/>
        </w:rPr>
        <w:lastRenderedPageBreak/>
        <w:t>documentation needed for certification and payment processing.</w:t>
      </w:r>
    </w:p>
    <w:p w:rsidR="008F3C7C" w:rsidRDefault="004A646A" w:rsidP="008F3C7C">
      <w:pPr>
        <w:pStyle w:val="ListParagraph"/>
        <w:numPr>
          <w:ilvl w:val="0"/>
          <w:numId w:val="1"/>
        </w:numPr>
        <w:tabs>
          <w:tab w:val="left" w:pos="1440"/>
        </w:tabs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sz w:val="28"/>
          <w:szCs w:val="28"/>
        </w:rPr>
        <w:t>DoD resource</w:t>
      </w:r>
      <w:r w:rsidR="008F3C7C">
        <w:rPr>
          <w:rFonts w:ascii="Consolas" w:hAnsi="Consolas" w:cs="Consolas"/>
          <w:sz w:val="28"/>
          <w:szCs w:val="28"/>
        </w:rPr>
        <w:t xml:space="preserve"> constraints have forced the reevaluation of the project due to the </w:t>
      </w:r>
      <w:r w:rsidR="00867684">
        <w:rPr>
          <w:rFonts w:ascii="Consolas" w:hAnsi="Consolas" w:cs="Consolas"/>
          <w:sz w:val="28"/>
          <w:szCs w:val="28"/>
        </w:rPr>
        <w:t>fact that the same</w:t>
      </w:r>
      <w:r w:rsidR="008F3C7C">
        <w:rPr>
          <w:rFonts w:ascii="Consolas" w:hAnsi="Consolas" w:cs="Consolas"/>
          <w:sz w:val="28"/>
          <w:szCs w:val="28"/>
        </w:rPr>
        <w:t xml:space="preserve"> resources needed </w:t>
      </w:r>
      <w:r w:rsidR="00F30508">
        <w:rPr>
          <w:rFonts w:ascii="Consolas" w:hAnsi="Consolas" w:cs="Consolas"/>
          <w:sz w:val="28"/>
          <w:szCs w:val="28"/>
        </w:rPr>
        <w:t xml:space="preserve">to research the aged unpaid invoices </w:t>
      </w:r>
      <w:r w:rsidR="00867684">
        <w:rPr>
          <w:rFonts w:ascii="Consolas" w:hAnsi="Consolas" w:cs="Consolas"/>
          <w:sz w:val="28"/>
          <w:szCs w:val="28"/>
        </w:rPr>
        <w:t xml:space="preserve">are also required </w:t>
      </w:r>
      <w:r w:rsidR="008F3C7C">
        <w:rPr>
          <w:rFonts w:ascii="Consolas" w:hAnsi="Consolas" w:cs="Consolas"/>
          <w:sz w:val="28"/>
          <w:szCs w:val="28"/>
        </w:rPr>
        <w:t xml:space="preserve">to </w:t>
      </w:r>
      <w:r w:rsidR="00F30508">
        <w:rPr>
          <w:rFonts w:ascii="Consolas" w:hAnsi="Consolas" w:cs="Consolas"/>
          <w:sz w:val="28"/>
          <w:szCs w:val="28"/>
        </w:rPr>
        <w:t>process current invoices</w:t>
      </w:r>
      <w:r w:rsidR="008F3C7C">
        <w:rPr>
          <w:rFonts w:ascii="Consolas" w:hAnsi="Consolas" w:cs="Consolas"/>
          <w:sz w:val="28"/>
          <w:szCs w:val="28"/>
        </w:rPr>
        <w:t>.</w:t>
      </w:r>
    </w:p>
    <w:p w:rsidR="008F3C7C" w:rsidRDefault="008F3C7C" w:rsidP="008F3C7C">
      <w:pPr>
        <w:pStyle w:val="ListParagraph"/>
        <w:numPr>
          <w:ilvl w:val="0"/>
          <w:numId w:val="1"/>
        </w:numPr>
        <w:tabs>
          <w:tab w:val="left" w:pos="1440"/>
        </w:tabs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sz w:val="28"/>
          <w:szCs w:val="28"/>
        </w:rPr>
        <w:t xml:space="preserve">After close evaluation of the submitted records, it became evident </w:t>
      </w:r>
      <w:r w:rsidR="00867684">
        <w:rPr>
          <w:rFonts w:ascii="Consolas" w:hAnsi="Consolas" w:cs="Consolas"/>
          <w:sz w:val="28"/>
          <w:szCs w:val="28"/>
        </w:rPr>
        <w:t xml:space="preserve">that </w:t>
      </w:r>
      <w:r>
        <w:rPr>
          <w:rFonts w:ascii="Consolas" w:hAnsi="Consolas" w:cs="Consolas"/>
          <w:sz w:val="28"/>
          <w:szCs w:val="28"/>
        </w:rPr>
        <w:t>a more systematic research process was required.</w:t>
      </w:r>
      <w:r w:rsidR="008E7627">
        <w:rPr>
          <w:rFonts w:ascii="Consolas" w:hAnsi="Consolas" w:cs="Consolas"/>
          <w:sz w:val="28"/>
          <w:szCs w:val="28"/>
        </w:rPr>
        <w:t xml:space="preserve"> Current efforts were discontinued in order to formulate a</w:t>
      </w:r>
      <w:r w:rsidR="00867684">
        <w:rPr>
          <w:rFonts w:ascii="Consolas" w:hAnsi="Consolas" w:cs="Consolas"/>
          <w:sz w:val="28"/>
          <w:szCs w:val="28"/>
        </w:rPr>
        <w:t xml:space="preserve"> more</w:t>
      </w:r>
      <w:r w:rsidR="008E7627">
        <w:rPr>
          <w:rFonts w:ascii="Consolas" w:hAnsi="Consolas" w:cs="Consolas"/>
          <w:sz w:val="28"/>
          <w:szCs w:val="28"/>
        </w:rPr>
        <w:t xml:space="preserve"> efficient and expeditious </w:t>
      </w:r>
      <w:r w:rsidR="00681727">
        <w:rPr>
          <w:rFonts w:ascii="Consolas" w:hAnsi="Consolas" w:cs="Consolas"/>
          <w:sz w:val="28"/>
          <w:szCs w:val="28"/>
        </w:rPr>
        <w:t>methods to research, validate</w:t>
      </w:r>
      <w:r w:rsidR="008E7627">
        <w:rPr>
          <w:rFonts w:ascii="Consolas" w:hAnsi="Consolas" w:cs="Consolas"/>
          <w:sz w:val="28"/>
          <w:szCs w:val="28"/>
        </w:rPr>
        <w:t xml:space="preserve">, and process outstanding records. Additionally, it became apparent that </w:t>
      </w:r>
      <w:r w:rsidR="00144A82">
        <w:rPr>
          <w:rFonts w:ascii="Consolas" w:hAnsi="Consolas" w:cs="Consolas"/>
          <w:sz w:val="28"/>
          <w:szCs w:val="28"/>
        </w:rPr>
        <w:t xml:space="preserve">the invoice </w:t>
      </w:r>
      <w:r w:rsidR="008E7627">
        <w:rPr>
          <w:rFonts w:ascii="Consolas" w:hAnsi="Consolas" w:cs="Consolas"/>
          <w:sz w:val="28"/>
          <w:szCs w:val="28"/>
        </w:rPr>
        <w:t xml:space="preserve">reconciliation </w:t>
      </w:r>
      <w:r w:rsidR="00867684">
        <w:rPr>
          <w:rFonts w:ascii="Consolas" w:hAnsi="Consolas" w:cs="Consolas"/>
          <w:sz w:val="28"/>
          <w:szCs w:val="28"/>
        </w:rPr>
        <w:t>wa</w:t>
      </w:r>
      <w:r w:rsidR="008E7627">
        <w:rPr>
          <w:rFonts w:ascii="Consolas" w:hAnsi="Consolas" w:cs="Consolas"/>
          <w:sz w:val="28"/>
          <w:szCs w:val="28"/>
        </w:rPr>
        <w:t>s necessary for all types of HHG transportation records (i.e., DPM and HHG).</w:t>
      </w:r>
    </w:p>
    <w:p w:rsidR="008E7627" w:rsidRDefault="008E7627" w:rsidP="008F3C7C">
      <w:pPr>
        <w:pStyle w:val="ListParagraph"/>
        <w:numPr>
          <w:ilvl w:val="0"/>
          <w:numId w:val="1"/>
        </w:numPr>
        <w:tabs>
          <w:tab w:val="left" w:pos="1440"/>
        </w:tabs>
        <w:rPr>
          <w:rFonts w:ascii="Consolas" w:hAnsi="Consolas" w:cs="Consolas"/>
          <w:sz w:val="28"/>
          <w:szCs w:val="28"/>
        </w:rPr>
      </w:pPr>
      <w:r w:rsidRPr="007B51BA">
        <w:rPr>
          <w:rFonts w:ascii="Consolas" w:hAnsi="Consolas" w:cs="Consolas"/>
          <w:b/>
          <w:sz w:val="28"/>
          <w:szCs w:val="28"/>
          <w:u w:val="single"/>
        </w:rPr>
        <w:t>DETERMINATION:</w:t>
      </w:r>
      <w:r>
        <w:rPr>
          <w:rFonts w:ascii="Consolas" w:hAnsi="Consolas" w:cs="Consolas"/>
          <w:sz w:val="28"/>
          <w:szCs w:val="28"/>
        </w:rPr>
        <w:t xml:space="preserve"> NTS TSPs are asked to resubmit their unpaid NTS manual invoice records PRIOR to TPPS using the </w:t>
      </w:r>
      <w:r w:rsidR="005466B7">
        <w:rPr>
          <w:rFonts w:ascii="Consolas" w:hAnsi="Consolas" w:cs="Consolas"/>
          <w:sz w:val="28"/>
          <w:szCs w:val="28"/>
        </w:rPr>
        <w:t xml:space="preserve">following </w:t>
      </w:r>
      <w:r>
        <w:rPr>
          <w:rFonts w:ascii="Consolas" w:hAnsi="Consolas" w:cs="Consolas"/>
          <w:sz w:val="28"/>
          <w:szCs w:val="28"/>
        </w:rPr>
        <w:t>invoice submission guidelines identified, WITHIN the designated timeline</w:t>
      </w:r>
      <w:r w:rsidR="004B3AF6">
        <w:rPr>
          <w:rFonts w:ascii="Consolas" w:hAnsi="Consolas" w:cs="Consolas"/>
          <w:sz w:val="28"/>
          <w:szCs w:val="28"/>
        </w:rPr>
        <w:t>,</w:t>
      </w:r>
      <w:r>
        <w:rPr>
          <w:rFonts w:ascii="Consolas" w:hAnsi="Consolas" w:cs="Consolas"/>
          <w:sz w:val="28"/>
          <w:szCs w:val="28"/>
        </w:rPr>
        <w:t xml:space="preserve"> for this ONE TIME reconciliation project for NTS manual invoices only. This project is </w:t>
      </w:r>
      <w:r w:rsidR="005466B7">
        <w:rPr>
          <w:rFonts w:ascii="Consolas" w:hAnsi="Consolas" w:cs="Consolas"/>
          <w:sz w:val="28"/>
          <w:szCs w:val="28"/>
        </w:rPr>
        <w:t xml:space="preserve">being </w:t>
      </w:r>
      <w:r w:rsidR="004A646A">
        <w:rPr>
          <w:rFonts w:ascii="Consolas" w:hAnsi="Consolas" w:cs="Consolas"/>
          <w:sz w:val="28"/>
          <w:szCs w:val="28"/>
        </w:rPr>
        <w:t>collectively managed</w:t>
      </w:r>
      <w:r>
        <w:rPr>
          <w:rFonts w:ascii="Consolas" w:hAnsi="Consolas" w:cs="Consolas"/>
          <w:sz w:val="28"/>
          <w:szCs w:val="28"/>
        </w:rPr>
        <w:t xml:space="preserve"> by a team of representative</w:t>
      </w:r>
      <w:r w:rsidR="004B3AF6">
        <w:rPr>
          <w:rFonts w:ascii="Consolas" w:hAnsi="Consolas" w:cs="Consolas"/>
          <w:sz w:val="28"/>
          <w:szCs w:val="28"/>
        </w:rPr>
        <w:t>s</w:t>
      </w:r>
      <w:r>
        <w:rPr>
          <w:rFonts w:ascii="Consolas" w:hAnsi="Consolas" w:cs="Consolas"/>
          <w:sz w:val="28"/>
          <w:szCs w:val="28"/>
        </w:rPr>
        <w:t xml:space="preserve"> from SDDC, the DOD Services, Coast Guard, and finance centers.</w:t>
      </w:r>
    </w:p>
    <w:p w:rsidR="008E7627" w:rsidRDefault="008E7627" w:rsidP="008F3C7C">
      <w:pPr>
        <w:pStyle w:val="ListParagraph"/>
        <w:numPr>
          <w:ilvl w:val="0"/>
          <w:numId w:val="1"/>
        </w:numPr>
        <w:tabs>
          <w:tab w:val="left" w:pos="1440"/>
        </w:tabs>
        <w:rPr>
          <w:rFonts w:ascii="Consolas" w:hAnsi="Consolas" w:cs="Consolas"/>
          <w:sz w:val="28"/>
          <w:szCs w:val="28"/>
        </w:rPr>
      </w:pPr>
      <w:r w:rsidRPr="007B51BA">
        <w:rPr>
          <w:rFonts w:ascii="Consolas" w:hAnsi="Consolas" w:cs="Consolas"/>
          <w:b/>
          <w:sz w:val="28"/>
          <w:szCs w:val="28"/>
          <w:u w:val="single"/>
        </w:rPr>
        <w:t>INVOICE SUBMISSION REQUIREMENTS:</w:t>
      </w:r>
      <w:r>
        <w:rPr>
          <w:rFonts w:ascii="Consolas" w:hAnsi="Consolas" w:cs="Consolas"/>
          <w:sz w:val="28"/>
          <w:szCs w:val="28"/>
        </w:rPr>
        <w:t xml:space="preserve"> NTS TSPs are required to use the Excel spreadsheet “</w:t>
      </w:r>
      <w:r w:rsidR="00F30508">
        <w:rPr>
          <w:rFonts w:ascii="Consolas" w:hAnsi="Consolas" w:cs="Consolas"/>
          <w:sz w:val="28"/>
          <w:szCs w:val="28"/>
        </w:rPr>
        <w:t xml:space="preserve">SDDC </w:t>
      </w:r>
      <w:r>
        <w:rPr>
          <w:rFonts w:ascii="Consolas" w:hAnsi="Consolas" w:cs="Consolas"/>
          <w:sz w:val="28"/>
          <w:szCs w:val="28"/>
        </w:rPr>
        <w:t xml:space="preserve">NTS PRE TPPS Invoice Tracker </w:t>
      </w:r>
      <w:r w:rsidR="00A91AD0" w:rsidRPr="00200B0A">
        <w:rPr>
          <w:rFonts w:ascii="Consolas" w:hAnsi="Consolas" w:cs="Consolas"/>
          <w:sz w:val="28"/>
          <w:szCs w:val="28"/>
        </w:rPr>
        <w:t>10 SEP 2014”</w:t>
      </w:r>
      <w:r w:rsidRPr="00200B0A">
        <w:rPr>
          <w:rFonts w:ascii="Consolas" w:hAnsi="Consolas" w:cs="Consolas"/>
          <w:sz w:val="28"/>
          <w:szCs w:val="28"/>
        </w:rPr>
        <w:t>.</w:t>
      </w:r>
      <w:r>
        <w:rPr>
          <w:rFonts w:ascii="Consolas" w:hAnsi="Consolas" w:cs="Consolas"/>
          <w:sz w:val="28"/>
          <w:szCs w:val="28"/>
        </w:rPr>
        <w:t xml:space="preserve"> Instructions </w:t>
      </w:r>
      <w:r w:rsidR="005466B7">
        <w:rPr>
          <w:rFonts w:ascii="Consolas" w:hAnsi="Consolas" w:cs="Consolas"/>
          <w:sz w:val="28"/>
          <w:szCs w:val="28"/>
        </w:rPr>
        <w:t>for</w:t>
      </w:r>
      <w:r>
        <w:rPr>
          <w:rFonts w:ascii="Consolas" w:hAnsi="Consolas" w:cs="Consolas"/>
          <w:sz w:val="28"/>
          <w:szCs w:val="28"/>
        </w:rPr>
        <w:t xml:space="preserve"> completing the tracker are provided in the spreadsheet. Strict adherence to the guidelines will ensure </w:t>
      </w:r>
      <w:r w:rsidR="005466B7">
        <w:rPr>
          <w:rFonts w:ascii="Consolas" w:hAnsi="Consolas" w:cs="Consolas"/>
          <w:sz w:val="28"/>
          <w:szCs w:val="28"/>
        </w:rPr>
        <w:t xml:space="preserve">that </w:t>
      </w:r>
      <w:r>
        <w:rPr>
          <w:rFonts w:ascii="Consolas" w:hAnsi="Consolas" w:cs="Consolas"/>
          <w:sz w:val="28"/>
          <w:szCs w:val="28"/>
        </w:rPr>
        <w:t xml:space="preserve">the research </w:t>
      </w:r>
      <w:r w:rsidR="005466B7">
        <w:rPr>
          <w:rFonts w:ascii="Consolas" w:hAnsi="Consolas" w:cs="Consolas"/>
          <w:sz w:val="28"/>
          <w:szCs w:val="28"/>
        </w:rPr>
        <w:t>can</w:t>
      </w:r>
      <w:r>
        <w:rPr>
          <w:rFonts w:ascii="Consolas" w:hAnsi="Consolas" w:cs="Consolas"/>
          <w:sz w:val="28"/>
          <w:szCs w:val="28"/>
        </w:rPr>
        <w:t xml:space="preserve"> be </w:t>
      </w:r>
      <w:r w:rsidR="005466B7">
        <w:rPr>
          <w:rFonts w:ascii="Consolas" w:hAnsi="Consolas" w:cs="Consolas"/>
          <w:sz w:val="28"/>
          <w:szCs w:val="28"/>
        </w:rPr>
        <w:t>accomplished</w:t>
      </w:r>
      <w:r>
        <w:rPr>
          <w:rFonts w:ascii="Consolas" w:hAnsi="Consolas" w:cs="Consolas"/>
          <w:sz w:val="28"/>
          <w:szCs w:val="28"/>
        </w:rPr>
        <w:t xml:space="preserve"> in an </w:t>
      </w:r>
      <w:r w:rsidR="004B3AF6">
        <w:rPr>
          <w:rFonts w:ascii="Consolas" w:hAnsi="Consolas" w:cs="Consolas"/>
          <w:sz w:val="28"/>
          <w:szCs w:val="28"/>
        </w:rPr>
        <w:t>expeditious</w:t>
      </w:r>
      <w:r>
        <w:rPr>
          <w:rFonts w:ascii="Consolas" w:hAnsi="Consolas" w:cs="Consolas"/>
          <w:sz w:val="28"/>
          <w:szCs w:val="28"/>
        </w:rPr>
        <w:t xml:space="preserve"> manner. Due to the volume of cl</w:t>
      </w:r>
      <w:r w:rsidR="007F0F58">
        <w:rPr>
          <w:rFonts w:ascii="Consolas" w:hAnsi="Consolas" w:cs="Consolas"/>
          <w:sz w:val="28"/>
          <w:szCs w:val="28"/>
        </w:rPr>
        <w:t>aims for payment, tracker</w:t>
      </w:r>
      <w:r w:rsidR="004B3AF6">
        <w:rPr>
          <w:rFonts w:ascii="Consolas" w:hAnsi="Consolas" w:cs="Consolas"/>
          <w:sz w:val="28"/>
          <w:szCs w:val="28"/>
        </w:rPr>
        <w:t>s</w:t>
      </w:r>
      <w:r w:rsidR="007F0F58">
        <w:rPr>
          <w:rFonts w:ascii="Consolas" w:hAnsi="Consolas" w:cs="Consolas"/>
          <w:sz w:val="28"/>
          <w:szCs w:val="28"/>
        </w:rPr>
        <w:t xml:space="preserve"> found to be incomplete or inaccurate (invoices already paid) will be returned. Invoice Trackers must be sent via email to: </w:t>
      </w:r>
      <w:hyperlink r:id="rId6" w:history="1">
        <w:r w:rsidR="00F0256A" w:rsidRPr="001A3AD0">
          <w:rPr>
            <w:rStyle w:val="Hyperlink"/>
            <w:rFonts w:ascii="Consolas" w:hAnsi="Consolas" w:cs="Consolas"/>
            <w:sz w:val="28"/>
            <w:szCs w:val="28"/>
          </w:rPr>
          <w:t>USARMY.SCOTT.SDDC.MBX.PROPERTY@MAIL.MIL</w:t>
        </w:r>
      </w:hyperlink>
      <w:r w:rsidR="00F0256A">
        <w:rPr>
          <w:rFonts w:ascii="Consolas" w:hAnsi="Consolas" w:cs="Consolas"/>
          <w:sz w:val="28"/>
          <w:szCs w:val="28"/>
        </w:rPr>
        <w:t xml:space="preserve"> w</w:t>
      </w:r>
      <w:r w:rsidR="007F0F58">
        <w:rPr>
          <w:rFonts w:ascii="Consolas" w:hAnsi="Consolas" w:cs="Consolas"/>
          <w:sz w:val="28"/>
          <w:szCs w:val="28"/>
        </w:rPr>
        <w:t xml:space="preserve">ith “NTS Invoice Tracker” in the subject line and will be accepted no later than </w:t>
      </w:r>
      <w:r w:rsidR="005466B7">
        <w:rPr>
          <w:rFonts w:ascii="Consolas" w:hAnsi="Consolas" w:cs="Consolas"/>
          <w:sz w:val="28"/>
          <w:szCs w:val="28"/>
        </w:rPr>
        <w:t xml:space="preserve">close of business CST on </w:t>
      </w:r>
      <w:r w:rsidR="00F30508">
        <w:rPr>
          <w:rFonts w:ascii="Consolas" w:hAnsi="Consolas" w:cs="Consolas"/>
          <w:sz w:val="28"/>
          <w:szCs w:val="28"/>
        </w:rPr>
        <w:t>05</w:t>
      </w:r>
      <w:r w:rsidR="007F0F58">
        <w:rPr>
          <w:rFonts w:ascii="Consolas" w:hAnsi="Consolas" w:cs="Consolas"/>
          <w:sz w:val="28"/>
          <w:szCs w:val="28"/>
        </w:rPr>
        <w:t xml:space="preserve"> January 2015. It is imperative that NTS TSPs DO NOT submit the same invoices to </w:t>
      </w:r>
      <w:r w:rsidR="007F0F58">
        <w:rPr>
          <w:rFonts w:ascii="Consolas" w:hAnsi="Consolas" w:cs="Consolas"/>
          <w:sz w:val="28"/>
          <w:szCs w:val="28"/>
        </w:rPr>
        <w:lastRenderedPageBreak/>
        <w:t>the PPSO/</w:t>
      </w:r>
      <w:r w:rsidR="004B3AF6">
        <w:rPr>
          <w:rFonts w:ascii="Consolas" w:hAnsi="Consolas" w:cs="Consolas"/>
          <w:sz w:val="28"/>
          <w:szCs w:val="28"/>
        </w:rPr>
        <w:t>CPPSO/</w:t>
      </w:r>
      <w:r w:rsidR="007F0F58">
        <w:rPr>
          <w:rFonts w:ascii="Consolas" w:hAnsi="Consolas" w:cs="Consolas"/>
          <w:sz w:val="28"/>
          <w:szCs w:val="28"/>
        </w:rPr>
        <w:t>JPPSOs</w:t>
      </w:r>
      <w:r w:rsidR="004B3AF6">
        <w:rPr>
          <w:rFonts w:ascii="Consolas" w:hAnsi="Consolas" w:cs="Consolas"/>
          <w:sz w:val="28"/>
          <w:szCs w:val="28"/>
        </w:rPr>
        <w:t>,</w:t>
      </w:r>
      <w:r w:rsidR="007F0F58">
        <w:rPr>
          <w:rFonts w:ascii="Consolas" w:hAnsi="Consolas" w:cs="Consolas"/>
          <w:sz w:val="28"/>
          <w:szCs w:val="28"/>
        </w:rPr>
        <w:t xml:space="preserve"> as this may delay processing of aged or current invoices.</w:t>
      </w:r>
    </w:p>
    <w:p w:rsidR="007F0F58" w:rsidRDefault="007F0F58" w:rsidP="008F3C7C">
      <w:pPr>
        <w:pStyle w:val="ListParagraph"/>
        <w:numPr>
          <w:ilvl w:val="0"/>
          <w:numId w:val="1"/>
        </w:numPr>
        <w:tabs>
          <w:tab w:val="left" w:pos="1440"/>
        </w:tabs>
        <w:rPr>
          <w:rFonts w:ascii="Consolas" w:hAnsi="Consolas" w:cs="Consolas"/>
          <w:sz w:val="28"/>
          <w:szCs w:val="28"/>
        </w:rPr>
      </w:pPr>
      <w:r w:rsidRPr="007B51BA">
        <w:rPr>
          <w:rFonts w:ascii="Consolas" w:hAnsi="Consolas" w:cs="Consolas"/>
          <w:b/>
          <w:sz w:val="28"/>
          <w:szCs w:val="28"/>
          <w:u w:val="single"/>
        </w:rPr>
        <w:t>STATUE OF LIMITATIONS (aka THREE (3) YEAR RULE):</w:t>
      </w:r>
      <w:r>
        <w:rPr>
          <w:rFonts w:ascii="Consolas" w:hAnsi="Consolas" w:cs="Consolas"/>
          <w:sz w:val="28"/>
          <w:szCs w:val="28"/>
        </w:rPr>
        <w:t xml:space="preserve"> The statute of limitation to submit </w:t>
      </w:r>
      <w:r w:rsidR="004B3AF6">
        <w:rPr>
          <w:rFonts w:ascii="Consolas" w:hAnsi="Consolas" w:cs="Consolas"/>
          <w:sz w:val="28"/>
          <w:szCs w:val="28"/>
        </w:rPr>
        <w:t xml:space="preserve">an </w:t>
      </w:r>
      <w:r>
        <w:rPr>
          <w:rFonts w:ascii="Consolas" w:hAnsi="Consolas" w:cs="Consolas"/>
          <w:sz w:val="28"/>
          <w:szCs w:val="28"/>
        </w:rPr>
        <w:t xml:space="preserve">invoice for payment </w:t>
      </w:r>
      <w:r w:rsidR="004B3AF6">
        <w:rPr>
          <w:rFonts w:ascii="Consolas" w:hAnsi="Consolas" w:cs="Consolas"/>
          <w:sz w:val="28"/>
          <w:szCs w:val="28"/>
        </w:rPr>
        <w:t>is located in Title 31 U.S.C. Section 3702: Payment for Transportation which states in part: “(c) (2)</w:t>
      </w:r>
      <w:r w:rsidR="00561BF8">
        <w:rPr>
          <w:rFonts w:ascii="Consolas" w:hAnsi="Consolas" w:cs="Consolas"/>
          <w:sz w:val="28"/>
          <w:szCs w:val="28"/>
        </w:rPr>
        <w:t xml:space="preserve"> A claim under this section shall be allowed only if it is received by the Administrator not later than 3 years (excluding time of war) after the later of the following dates: accrual of the claim, payment for the transportation is made, refund for an overpayment</w:t>
      </w:r>
      <w:r>
        <w:rPr>
          <w:rFonts w:ascii="Consolas" w:hAnsi="Consolas" w:cs="Consolas"/>
          <w:sz w:val="28"/>
          <w:szCs w:val="28"/>
        </w:rPr>
        <w:t>, or deduction from an amount subsequently due.”</w:t>
      </w:r>
    </w:p>
    <w:p w:rsidR="007F0F58" w:rsidRDefault="007F0F58" w:rsidP="007F0F58">
      <w:pPr>
        <w:pStyle w:val="ListParagraph"/>
        <w:numPr>
          <w:ilvl w:val="0"/>
          <w:numId w:val="1"/>
        </w:numPr>
        <w:tabs>
          <w:tab w:val="left" w:pos="540"/>
        </w:tabs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sz w:val="28"/>
          <w:szCs w:val="28"/>
        </w:rPr>
        <w:t>Guidelines for invoices submitted on tracker worksheet:</w:t>
      </w:r>
    </w:p>
    <w:p w:rsidR="007F0F58" w:rsidRDefault="007F0F58" w:rsidP="007F0F58">
      <w:pPr>
        <w:pStyle w:val="ListParagraph"/>
        <w:numPr>
          <w:ilvl w:val="1"/>
          <w:numId w:val="1"/>
        </w:numPr>
        <w:tabs>
          <w:tab w:val="left" w:pos="1440"/>
        </w:tabs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sz w:val="28"/>
          <w:szCs w:val="28"/>
        </w:rPr>
        <w:t xml:space="preserve">For invoices older than three </w:t>
      </w:r>
      <w:r w:rsidR="004B3AF6">
        <w:rPr>
          <w:rFonts w:ascii="Consolas" w:hAnsi="Consolas" w:cs="Consolas"/>
          <w:sz w:val="28"/>
          <w:szCs w:val="28"/>
        </w:rPr>
        <w:t xml:space="preserve">(3) </w:t>
      </w:r>
      <w:r>
        <w:rPr>
          <w:rFonts w:ascii="Consolas" w:hAnsi="Consolas" w:cs="Consolas"/>
          <w:sz w:val="28"/>
          <w:szCs w:val="28"/>
        </w:rPr>
        <w:t xml:space="preserve">years, </w:t>
      </w:r>
      <w:r w:rsidR="005466B7">
        <w:rPr>
          <w:rFonts w:ascii="Consolas" w:hAnsi="Consolas" w:cs="Consolas"/>
          <w:sz w:val="28"/>
          <w:szCs w:val="28"/>
        </w:rPr>
        <w:t xml:space="preserve">the </w:t>
      </w:r>
      <w:r>
        <w:rPr>
          <w:rFonts w:ascii="Consolas" w:hAnsi="Consolas" w:cs="Consolas"/>
          <w:sz w:val="28"/>
          <w:szCs w:val="28"/>
        </w:rPr>
        <w:t>TSP must be able to prove they invoiced within the three years</w:t>
      </w:r>
      <w:r w:rsidR="00925929">
        <w:rPr>
          <w:rFonts w:ascii="Consolas" w:hAnsi="Consolas" w:cs="Consolas"/>
          <w:sz w:val="28"/>
          <w:szCs w:val="28"/>
        </w:rPr>
        <w:t>,</w:t>
      </w:r>
      <w:r>
        <w:rPr>
          <w:rFonts w:ascii="Consolas" w:hAnsi="Consolas" w:cs="Consolas"/>
          <w:sz w:val="28"/>
          <w:szCs w:val="28"/>
        </w:rPr>
        <w:t xml:space="preserve"> and </w:t>
      </w:r>
      <w:r w:rsidR="005466B7">
        <w:rPr>
          <w:rFonts w:ascii="Consolas" w:hAnsi="Consolas" w:cs="Consolas"/>
          <w:sz w:val="28"/>
          <w:szCs w:val="28"/>
        </w:rPr>
        <w:t xml:space="preserve">that </w:t>
      </w:r>
      <w:r>
        <w:rPr>
          <w:rFonts w:ascii="Consolas" w:hAnsi="Consolas" w:cs="Consolas"/>
          <w:sz w:val="28"/>
          <w:szCs w:val="28"/>
        </w:rPr>
        <w:t>the invoice was received by the JPPSO/CPPSO/PPSO</w:t>
      </w:r>
    </w:p>
    <w:p w:rsidR="007F0F58" w:rsidRDefault="007F0F58" w:rsidP="007F0F58">
      <w:pPr>
        <w:pStyle w:val="ListParagraph"/>
        <w:numPr>
          <w:ilvl w:val="1"/>
          <w:numId w:val="1"/>
        </w:numPr>
        <w:tabs>
          <w:tab w:val="left" w:pos="1440"/>
        </w:tabs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sz w:val="28"/>
          <w:szCs w:val="28"/>
        </w:rPr>
        <w:t xml:space="preserve">If the invoice was returned as improper, </w:t>
      </w:r>
      <w:r w:rsidR="00925929">
        <w:rPr>
          <w:rFonts w:ascii="Consolas" w:hAnsi="Consolas" w:cs="Consolas"/>
          <w:sz w:val="28"/>
          <w:szCs w:val="28"/>
        </w:rPr>
        <w:t xml:space="preserve">the </w:t>
      </w:r>
      <w:r>
        <w:rPr>
          <w:rFonts w:ascii="Consolas" w:hAnsi="Consolas" w:cs="Consolas"/>
          <w:sz w:val="28"/>
          <w:szCs w:val="28"/>
        </w:rPr>
        <w:t xml:space="preserve">TSP must </w:t>
      </w:r>
      <w:r w:rsidR="005466B7">
        <w:rPr>
          <w:rFonts w:ascii="Consolas" w:hAnsi="Consolas" w:cs="Consolas"/>
          <w:sz w:val="28"/>
          <w:szCs w:val="28"/>
        </w:rPr>
        <w:t xml:space="preserve">demonstrate that they </w:t>
      </w:r>
      <w:r>
        <w:rPr>
          <w:rFonts w:ascii="Consolas" w:hAnsi="Consolas" w:cs="Consolas"/>
          <w:sz w:val="28"/>
          <w:szCs w:val="28"/>
        </w:rPr>
        <w:t>re-billed</w:t>
      </w:r>
      <w:r w:rsidR="00925929">
        <w:rPr>
          <w:rFonts w:ascii="Consolas" w:hAnsi="Consolas" w:cs="Consolas"/>
          <w:sz w:val="28"/>
          <w:szCs w:val="28"/>
        </w:rPr>
        <w:t>,</w:t>
      </w:r>
      <w:r>
        <w:rPr>
          <w:rFonts w:ascii="Consolas" w:hAnsi="Consolas" w:cs="Consolas"/>
          <w:sz w:val="28"/>
          <w:szCs w:val="28"/>
        </w:rPr>
        <w:t xml:space="preserve"> as the three </w:t>
      </w:r>
      <w:r w:rsidR="004B3AF6">
        <w:rPr>
          <w:rFonts w:ascii="Consolas" w:hAnsi="Consolas" w:cs="Consolas"/>
          <w:sz w:val="28"/>
          <w:szCs w:val="28"/>
        </w:rPr>
        <w:t xml:space="preserve">(3) </w:t>
      </w:r>
      <w:r>
        <w:rPr>
          <w:rFonts w:ascii="Consolas" w:hAnsi="Consolas" w:cs="Consolas"/>
          <w:sz w:val="28"/>
          <w:szCs w:val="28"/>
        </w:rPr>
        <w:t>year rule does not restart for this reason</w:t>
      </w:r>
    </w:p>
    <w:p w:rsidR="00122A3C" w:rsidRDefault="00122A3C" w:rsidP="007F0F58">
      <w:pPr>
        <w:pStyle w:val="ListParagraph"/>
        <w:numPr>
          <w:ilvl w:val="1"/>
          <w:numId w:val="1"/>
        </w:numPr>
        <w:tabs>
          <w:tab w:val="left" w:pos="1440"/>
        </w:tabs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sz w:val="28"/>
          <w:szCs w:val="28"/>
        </w:rPr>
        <w:t xml:space="preserve">If the TSP disagrees with denial of payment for a claim, they have the right to appeal to the Civilian Board of Contract Appeals, </w:t>
      </w:r>
      <w:hyperlink r:id="rId7" w:history="1">
        <w:r w:rsidR="00F0256A" w:rsidRPr="001A3AD0">
          <w:rPr>
            <w:rStyle w:val="Hyperlink"/>
            <w:rFonts w:ascii="Consolas" w:hAnsi="Consolas" w:cs="Consolas"/>
            <w:sz w:val="28"/>
            <w:szCs w:val="28"/>
          </w:rPr>
          <w:t>http://www.cbca.gsa.gov/</w:t>
        </w:r>
      </w:hyperlink>
    </w:p>
    <w:p w:rsidR="00122A3C" w:rsidRDefault="00122A3C" w:rsidP="007B51BA">
      <w:pPr>
        <w:pStyle w:val="ListParagraph"/>
        <w:numPr>
          <w:ilvl w:val="0"/>
          <w:numId w:val="1"/>
        </w:numPr>
        <w:tabs>
          <w:tab w:val="left" w:pos="540"/>
        </w:tabs>
        <w:ind w:left="504" w:hanging="504"/>
        <w:rPr>
          <w:rFonts w:ascii="Consolas" w:hAnsi="Consolas" w:cs="Consolas"/>
          <w:sz w:val="28"/>
          <w:szCs w:val="28"/>
        </w:rPr>
      </w:pPr>
      <w:r w:rsidRPr="007B51BA">
        <w:rPr>
          <w:rFonts w:ascii="Consolas" w:hAnsi="Consolas" w:cs="Consolas"/>
          <w:b/>
          <w:sz w:val="28"/>
          <w:szCs w:val="28"/>
          <w:u w:val="single"/>
        </w:rPr>
        <w:t>NEXT STEPS:</w:t>
      </w:r>
      <w:r>
        <w:rPr>
          <w:rFonts w:ascii="Consolas" w:hAnsi="Consolas" w:cs="Consolas"/>
          <w:sz w:val="28"/>
          <w:szCs w:val="28"/>
        </w:rPr>
        <w:t xml:space="preserve"> </w:t>
      </w:r>
      <w:r w:rsidR="005466B7">
        <w:rPr>
          <w:rFonts w:ascii="Consolas" w:hAnsi="Consolas" w:cs="Consolas"/>
          <w:sz w:val="28"/>
          <w:szCs w:val="28"/>
        </w:rPr>
        <w:t>All</w:t>
      </w:r>
      <w:r>
        <w:rPr>
          <w:rFonts w:ascii="Consolas" w:hAnsi="Consolas" w:cs="Consolas"/>
          <w:sz w:val="28"/>
          <w:szCs w:val="28"/>
        </w:rPr>
        <w:t xml:space="preserve"> invoice submissions will be reviewed for prior payment. Each of the </w:t>
      </w:r>
      <w:r w:rsidR="00DA1CC6">
        <w:rPr>
          <w:rFonts w:ascii="Consolas" w:hAnsi="Consolas" w:cs="Consolas"/>
          <w:sz w:val="28"/>
          <w:szCs w:val="28"/>
        </w:rPr>
        <w:t xml:space="preserve">DoD </w:t>
      </w:r>
      <w:r>
        <w:rPr>
          <w:rFonts w:ascii="Consolas" w:hAnsi="Consolas" w:cs="Consolas"/>
          <w:sz w:val="28"/>
          <w:szCs w:val="28"/>
        </w:rPr>
        <w:t>Joint Services</w:t>
      </w:r>
      <w:r w:rsidR="00DA1CC6">
        <w:rPr>
          <w:rFonts w:ascii="Consolas" w:hAnsi="Consolas" w:cs="Consolas"/>
          <w:sz w:val="28"/>
          <w:szCs w:val="28"/>
        </w:rPr>
        <w:t xml:space="preserve"> and Coast Guard</w:t>
      </w:r>
      <w:r>
        <w:rPr>
          <w:rFonts w:ascii="Consolas" w:hAnsi="Consolas" w:cs="Consolas"/>
          <w:sz w:val="28"/>
          <w:szCs w:val="28"/>
        </w:rPr>
        <w:t xml:space="preserve"> will receive a list of the submitted records and monitor validation of charges. TSPs may be asked to provide </w:t>
      </w:r>
      <w:r w:rsidR="00875CED">
        <w:rPr>
          <w:rFonts w:ascii="Consolas" w:hAnsi="Consolas" w:cs="Consolas"/>
          <w:sz w:val="28"/>
          <w:szCs w:val="28"/>
        </w:rPr>
        <w:t xml:space="preserve">supporting documentation (i.e., </w:t>
      </w:r>
      <w:r w:rsidR="00875CED" w:rsidRPr="00200B0A">
        <w:rPr>
          <w:rFonts w:ascii="Consolas" w:hAnsi="Consolas" w:cs="Consolas"/>
          <w:sz w:val="28"/>
          <w:szCs w:val="28"/>
        </w:rPr>
        <w:t>original TOPS invoice,</w:t>
      </w:r>
      <w:r w:rsidR="00875CED">
        <w:rPr>
          <w:rFonts w:ascii="Consolas" w:hAnsi="Consolas" w:cs="Consolas"/>
          <w:sz w:val="28"/>
          <w:szCs w:val="28"/>
        </w:rPr>
        <w:t xml:space="preserve"> </w:t>
      </w:r>
      <w:r>
        <w:rPr>
          <w:rFonts w:ascii="Consolas" w:hAnsi="Consolas" w:cs="Consolas"/>
          <w:sz w:val="28"/>
          <w:szCs w:val="28"/>
        </w:rPr>
        <w:t>weight tickets). This will be a manual and resource intensive process. Certified invoices will be sent to the appropriate financial center for payment processing and a Service representative will notify TSPs individually upon submission.</w:t>
      </w:r>
    </w:p>
    <w:p w:rsidR="00122A3C" w:rsidRPr="007B51BA" w:rsidRDefault="00122A3C" w:rsidP="00157983">
      <w:pPr>
        <w:pStyle w:val="ListParagraph"/>
        <w:numPr>
          <w:ilvl w:val="0"/>
          <w:numId w:val="1"/>
        </w:numPr>
        <w:tabs>
          <w:tab w:val="left" w:pos="540"/>
        </w:tabs>
        <w:rPr>
          <w:rFonts w:ascii="Consolas" w:hAnsi="Consolas" w:cs="Consolas"/>
          <w:b/>
          <w:sz w:val="28"/>
          <w:szCs w:val="28"/>
          <w:u w:val="single"/>
        </w:rPr>
      </w:pPr>
      <w:r w:rsidRPr="007B51BA">
        <w:rPr>
          <w:rFonts w:ascii="Consolas" w:hAnsi="Consolas" w:cs="Consolas"/>
          <w:b/>
          <w:sz w:val="28"/>
          <w:szCs w:val="28"/>
          <w:u w:val="single"/>
        </w:rPr>
        <w:t>OTHER INVOICES:</w:t>
      </w:r>
    </w:p>
    <w:p w:rsidR="00122A3C" w:rsidRDefault="00122A3C" w:rsidP="00122A3C">
      <w:pPr>
        <w:pStyle w:val="ListParagraph"/>
        <w:numPr>
          <w:ilvl w:val="1"/>
          <w:numId w:val="1"/>
        </w:numPr>
        <w:tabs>
          <w:tab w:val="left" w:pos="1440"/>
        </w:tabs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sz w:val="28"/>
          <w:szCs w:val="28"/>
        </w:rPr>
        <w:t>HHG and DPM invoices will be addressed at a later date</w:t>
      </w:r>
    </w:p>
    <w:p w:rsidR="00122A3C" w:rsidRDefault="00122A3C" w:rsidP="00122A3C">
      <w:pPr>
        <w:pStyle w:val="ListParagraph"/>
        <w:numPr>
          <w:ilvl w:val="1"/>
          <w:numId w:val="1"/>
        </w:numPr>
        <w:tabs>
          <w:tab w:val="left" w:pos="1440"/>
        </w:tabs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sz w:val="28"/>
          <w:szCs w:val="28"/>
        </w:rPr>
        <w:lastRenderedPageBreak/>
        <w:t>POST TPPS (eBills): Invoice inquiries should be addressed directly to the responsible JPPSO/</w:t>
      </w:r>
      <w:r w:rsidR="004B3AF6">
        <w:rPr>
          <w:rFonts w:ascii="Consolas" w:hAnsi="Consolas" w:cs="Consolas"/>
          <w:sz w:val="28"/>
          <w:szCs w:val="28"/>
        </w:rPr>
        <w:t>CPPSO/</w:t>
      </w:r>
      <w:r>
        <w:rPr>
          <w:rFonts w:ascii="Consolas" w:hAnsi="Consolas" w:cs="Consolas"/>
          <w:sz w:val="28"/>
          <w:szCs w:val="28"/>
        </w:rPr>
        <w:t>PPSO</w:t>
      </w:r>
    </w:p>
    <w:p w:rsidR="00122A3C" w:rsidRDefault="00122A3C" w:rsidP="007B51BA">
      <w:pPr>
        <w:pStyle w:val="ListParagraph"/>
        <w:numPr>
          <w:ilvl w:val="0"/>
          <w:numId w:val="1"/>
        </w:numPr>
        <w:tabs>
          <w:tab w:val="left" w:pos="540"/>
        </w:tabs>
        <w:ind w:left="504" w:hanging="504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sz w:val="28"/>
          <w:szCs w:val="28"/>
        </w:rPr>
        <w:t xml:space="preserve">Our goal is to </w:t>
      </w:r>
      <w:r w:rsidR="005466B7">
        <w:rPr>
          <w:rFonts w:ascii="Consolas" w:hAnsi="Consolas" w:cs="Consolas"/>
          <w:sz w:val="28"/>
          <w:szCs w:val="28"/>
        </w:rPr>
        <w:t xml:space="preserve">properly </w:t>
      </w:r>
      <w:r>
        <w:rPr>
          <w:rFonts w:ascii="Consolas" w:hAnsi="Consolas" w:cs="Consolas"/>
          <w:sz w:val="28"/>
          <w:szCs w:val="28"/>
        </w:rPr>
        <w:t xml:space="preserve">reconcile and process </w:t>
      </w:r>
      <w:r w:rsidR="005466B7">
        <w:rPr>
          <w:rFonts w:ascii="Consolas" w:hAnsi="Consolas" w:cs="Consolas"/>
          <w:sz w:val="28"/>
          <w:szCs w:val="28"/>
        </w:rPr>
        <w:t xml:space="preserve">all </w:t>
      </w:r>
      <w:r>
        <w:rPr>
          <w:rFonts w:ascii="Consolas" w:hAnsi="Consolas" w:cs="Consolas"/>
          <w:sz w:val="28"/>
          <w:szCs w:val="28"/>
        </w:rPr>
        <w:t xml:space="preserve">valid </w:t>
      </w:r>
      <w:r w:rsidR="00DA1CC6">
        <w:rPr>
          <w:rFonts w:ascii="Consolas" w:hAnsi="Consolas" w:cs="Consolas"/>
          <w:sz w:val="28"/>
          <w:szCs w:val="28"/>
        </w:rPr>
        <w:t>NTS</w:t>
      </w:r>
      <w:r>
        <w:rPr>
          <w:rFonts w:ascii="Consolas" w:hAnsi="Consolas" w:cs="Consolas"/>
          <w:sz w:val="28"/>
          <w:szCs w:val="28"/>
        </w:rPr>
        <w:t xml:space="preserve"> invoices. It is imperative that TSPs, SDDC, </w:t>
      </w:r>
      <w:r w:rsidR="00157983">
        <w:rPr>
          <w:rFonts w:ascii="Consolas" w:hAnsi="Consolas" w:cs="Consolas"/>
          <w:sz w:val="28"/>
          <w:szCs w:val="28"/>
        </w:rPr>
        <w:t>DoD</w:t>
      </w:r>
      <w:r>
        <w:rPr>
          <w:rFonts w:ascii="Consolas" w:hAnsi="Consolas" w:cs="Consolas"/>
          <w:sz w:val="28"/>
          <w:szCs w:val="28"/>
        </w:rPr>
        <w:t xml:space="preserve"> Joint Services, Coast Guard, and finance centers </w:t>
      </w:r>
      <w:r w:rsidR="005466B7">
        <w:rPr>
          <w:rFonts w:ascii="Consolas" w:hAnsi="Consolas" w:cs="Consolas"/>
          <w:sz w:val="28"/>
          <w:szCs w:val="28"/>
        </w:rPr>
        <w:t xml:space="preserve">closely </w:t>
      </w:r>
      <w:r>
        <w:rPr>
          <w:rFonts w:ascii="Consolas" w:hAnsi="Consolas" w:cs="Consolas"/>
          <w:sz w:val="28"/>
          <w:szCs w:val="28"/>
        </w:rPr>
        <w:t>coordinate efforts to accomplish the objectives in a streamlined, efficient, and expeditious manner.</w:t>
      </w:r>
    </w:p>
    <w:p w:rsidR="00122A3C" w:rsidRDefault="00122A3C" w:rsidP="007B51BA">
      <w:pPr>
        <w:pStyle w:val="ListParagraph"/>
        <w:numPr>
          <w:ilvl w:val="0"/>
          <w:numId w:val="1"/>
        </w:numPr>
        <w:tabs>
          <w:tab w:val="left" w:pos="540"/>
        </w:tabs>
        <w:ind w:left="504" w:hanging="504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sz w:val="28"/>
          <w:szCs w:val="28"/>
        </w:rPr>
        <w:t xml:space="preserve">This is a coordinated SDDC, DoD Joint Services, Coast Guard and finance center message. </w:t>
      </w:r>
    </w:p>
    <w:p w:rsidR="00122A3C" w:rsidRPr="00200B0A" w:rsidRDefault="00122A3C" w:rsidP="007B51BA">
      <w:pPr>
        <w:pStyle w:val="ListParagraph"/>
        <w:numPr>
          <w:ilvl w:val="0"/>
          <w:numId w:val="1"/>
        </w:numPr>
        <w:tabs>
          <w:tab w:val="left" w:pos="540"/>
        </w:tabs>
        <w:ind w:left="504" w:hanging="504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sz w:val="28"/>
          <w:szCs w:val="28"/>
        </w:rPr>
        <w:t>All questions and concerns should be sent via email to</w:t>
      </w:r>
      <w:r w:rsidR="00F0256A">
        <w:rPr>
          <w:rFonts w:ascii="Consolas" w:hAnsi="Consolas" w:cs="Consolas"/>
          <w:sz w:val="28"/>
          <w:szCs w:val="28"/>
        </w:rPr>
        <w:t xml:space="preserve"> </w:t>
      </w:r>
      <w:hyperlink r:id="rId8" w:history="1">
        <w:r w:rsidR="001C34F3" w:rsidRPr="001A3AD0">
          <w:rPr>
            <w:rStyle w:val="Hyperlink"/>
            <w:rFonts w:ascii="Consolas" w:hAnsi="Consolas" w:cs="Consolas"/>
            <w:sz w:val="28"/>
            <w:szCs w:val="28"/>
          </w:rPr>
          <w:t>USARMY.SCOTT.SDDC.MBX.PROPERTY@MAIL.MIL</w:t>
        </w:r>
      </w:hyperlink>
      <w:r w:rsidR="00875CED">
        <w:t xml:space="preserve"> </w:t>
      </w:r>
      <w:r w:rsidR="00875CED" w:rsidRPr="00200B0A">
        <w:rPr>
          <w:rFonts w:ascii="Consolas" w:hAnsi="Consolas" w:cs="Consolas"/>
          <w:sz w:val="28"/>
          <w:szCs w:val="28"/>
        </w:rPr>
        <w:t>with “NTS Invoice Tracker Question” in the subject line</w:t>
      </w:r>
      <w:r w:rsidR="00157983" w:rsidRPr="00200B0A">
        <w:rPr>
          <w:rFonts w:ascii="Consolas" w:hAnsi="Consolas" w:cs="Consolas"/>
          <w:sz w:val="28"/>
          <w:szCs w:val="28"/>
        </w:rPr>
        <w:t>.</w:t>
      </w:r>
    </w:p>
    <w:p w:rsidR="00157983" w:rsidRPr="00CA052C" w:rsidRDefault="00157983" w:rsidP="007B51BA">
      <w:pPr>
        <w:pStyle w:val="ListParagraph"/>
        <w:numPr>
          <w:ilvl w:val="0"/>
          <w:numId w:val="1"/>
        </w:numPr>
        <w:tabs>
          <w:tab w:val="left" w:pos="540"/>
        </w:tabs>
        <w:ind w:left="504" w:hanging="504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sz w:val="28"/>
          <w:szCs w:val="28"/>
        </w:rPr>
        <w:t xml:space="preserve">This message is approved for release by </w:t>
      </w:r>
      <w:r w:rsidR="005466B7">
        <w:rPr>
          <w:rFonts w:ascii="Consolas" w:hAnsi="Consolas" w:cs="Consolas"/>
          <w:sz w:val="28"/>
          <w:szCs w:val="28"/>
        </w:rPr>
        <w:t>Craig McKinley</w:t>
      </w:r>
      <w:r>
        <w:rPr>
          <w:rFonts w:ascii="Consolas" w:hAnsi="Consolas" w:cs="Consolas"/>
          <w:sz w:val="28"/>
          <w:szCs w:val="28"/>
        </w:rPr>
        <w:t xml:space="preserve">, </w:t>
      </w:r>
      <w:r w:rsidR="005466B7">
        <w:rPr>
          <w:rFonts w:ascii="Consolas" w:hAnsi="Consolas" w:cs="Consolas"/>
          <w:sz w:val="28"/>
          <w:szCs w:val="28"/>
        </w:rPr>
        <w:t>Chief</w:t>
      </w:r>
      <w:r w:rsidR="002C2CBE">
        <w:rPr>
          <w:rFonts w:ascii="Consolas" w:hAnsi="Consolas" w:cs="Consolas"/>
          <w:sz w:val="28"/>
          <w:szCs w:val="28"/>
        </w:rPr>
        <w:t xml:space="preserve">, Acquisition &amp; Services </w:t>
      </w:r>
      <w:r w:rsidR="00925929">
        <w:rPr>
          <w:rFonts w:ascii="Consolas" w:hAnsi="Consolas" w:cs="Consolas"/>
          <w:sz w:val="28"/>
          <w:szCs w:val="28"/>
        </w:rPr>
        <w:t>Division</w:t>
      </w:r>
      <w:r w:rsidR="002C2CBE">
        <w:rPr>
          <w:rFonts w:ascii="Consolas" w:hAnsi="Consolas" w:cs="Consolas"/>
          <w:sz w:val="28"/>
          <w:szCs w:val="28"/>
        </w:rPr>
        <w:t>,</w:t>
      </w:r>
      <w:r>
        <w:rPr>
          <w:rFonts w:ascii="Consolas" w:hAnsi="Consolas" w:cs="Consolas"/>
          <w:sz w:val="28"/>
          <w:szCs w:val="28"/>
        </w:rPr>
        <w:t xml:space="preserve"> Personal Property</w:t>
      </w:r>
      <w:r w:rsidR="00925929">
        <w:rPr>
          <w:rFonts w:ascii="Consolas" w:hAnsi="Consolas" w:cs="Consolas"/>
          <w:sz w:val="28"/>
          <w:szCs w:val="28"/>
        </w:rPr>
        <w:t xml:space="preserve"> Directorate</w:t>
      </w:r>
      <w:r>
        <w:rPr>
          <w:rFonts w:ascii="Consolas" w:hAnsi="Consolas" w:cs="Consolas"/>
          <w:sz w:val="28"/>
          <w:szCs w:val="28"/>
        </w:rPr>
        <w:t>, HQ SDDC.</w:t>
      </w:r>
    </w:p>
    <w:sectPr w:rsidR="00157983" w:rsidRPr="00CA052C" w:rsidSect="008E7627">
      <w:pgSz w:w="12240" w:h="15840"/>
      <w:pgMar w:top="1440" w:right="108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FD4274"/>
    <w:multiLevelType w:val="hybridMultilevel"/>
    <w:tmpl w:val="0CFCA4A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7"/>
  <w:proofState w:spelling="clean" w:grammar="clean"/>
  <w:defaultTabStop w:val="720"/>
  <w:characterSpacingControl w:val="doNotCompress"/>
  <w:compat>
    <w:useFELayout/>
  </w:compat>
  <w:rsids>
    <w:rsidRoot w:val="00CA052C"/>
    <w:rsid w:val="00033C2F"/>
    <w:rsid w:val="00083604"/>
    <w:rsid w:val="00122A3C"/>
    <w:rsid w:val="00134209"/>
    <w:rsid w:val="00144A82"/>
    <w:rsid w:val="00157983"/>
    <w:rsid w:val="001A7626"/>
    <w:rsid w:val="001C34F3"/>
    <w:rsid w:val="00200B0A"/>
    <w:rsid w:val="002A305F"/>
    <w:rsid w:val="002C2CBE"/>
    <w:rsid w:val="00342881"/>
    <w:rsid w:val="00396A5C"/>
    <w:rsid w:val="00486C74"/>
    <w:rsid w:val="004A646A"/>
    <w:rsid w:val="004B3AF6"/>
    <w:rsid w:val="005466B7"/>
    <w:rsid w:val="00561BF8"/>
    <w:rsid w:val="005F6516"/>
    <w:rsid w:val="00681727"/>
    <w:rsid w:val="006C4D45"/>
    <w:rsid w:val="007464B9"/>
    <w:rsid w:val="007B51BA"/>
    <w:rsid w:val="007F0F58"/>
    <w:rsid w:val="00867684"/>
    <w:rsid w:val="00875CED"/>
    <w:rsid w:val="008E7627"/>
    <w:rsid w:val="008F3C7C"/>
    <w:rsid w:val="00925929"/>
    <w:rsid w:val="00A31ED7"/>
    <w:rsid w:val="00A54423"/>
    <w:rsid w:val="00A91AD0"/>
    <w:rsid w:val="00AE2207"/>
    <w:rsid w:val="00BC660E"/>
    <w:rsid w:val="00BE5606"/>
    <w:rsid w:val="00CA052C"/>
    <w:rsid w:val="00D362CA"/>
    <w:rsid w:val="00D66F40"/>
    <w:rsid w:val="00D7388F"/>
    <w:rsid w:val="00D85052"/>
    <w:rsid w:val="00DA1CC6"/>
    <w:rsid w:val="00E6799E"/>
    <w:rsid w:val="00F0256A"/>
    <w:rsid w:val="00F305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76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052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F0F5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51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51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052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F0F5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51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51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SARMY.SCOTT.SDDC.MBX.PROPERTY@MAIL.MI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bca.gsa.gov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SARMY.SCOTT.SDDC.MBX.PROPERTY@MAIL.MIL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CEA348-67AF-4EF8-A600-367834AEC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853</Words>
  <Characters>4865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Army</Company>
  <LinksUpToDate>false</LinksUpToDate>
  <CharactersWithSpaces>5707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Janelle Bruess</dc:creator>
  <cp:lastModifiedBy>Janice D. Griffin</cp:lastModifiedBy>
  <cp:revision>5</cp:revision>
  <cp:lastPrinted>2014-09-11T20:09:00Z</cp:lastPrinted>
  <dcterms:created xsi:type="dcterms:W3CDTF">2014-09-11T19:46:00Z</dcterms:created>
  <dcterms:modified xsi:type="dcterms:W3CDTF">2014-09-11T20:16:00Z</dcterms:modified>
</cp:coreProperties>
</file>